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92"/>
        </w:tabs>
        <w:rPr>
          <w:rFonts w:hint="eastAsia" w:ascii="黑体" w:hAnsi="宋体" w:eastAsia="黑体"/>
          <w:color w:val="000000"/>
          <w:sz w:val="40"/>
          <w:szCs w:val="44"/>
        </w:rPr>
      </w:pPr>
    </w:p>
    <w:p>
      <w:pPr>
        <w:tabs>
          <w:tab w:val="left" w:pos="592"/>
        </w:tabs>
        <w:jc w:val="center"/>
        <w:rPr>
          <w:rFonts w:ascii="黑体" w:hAnsi="宋体" w:eastAsia="黑体"/>
          <w:color w:val="000000"/>
          <w:sz w:val="44"/>
          <w:szCs w:val="44"/>
        </w:rPr>
      </w:pPr>
      <w:r>
        <w:rPr>
          <w:rFonts w:hint="eastAsia" w:ascii="黑体" w:hAnsi="宋体" w:eastAsia="黑体"/>
          <w:color w:val="000000"/>
          <w:sz w:val="44"/>
          <w:szCs w:val="44"/>
        </w:rPr>
        <w:t>2019年10 月12398能源监管热线</w:t>
      </w:r>
    </w:p>
    <w:p>
      <w:pPr>
        <w:tabs>
          <w:tab w:val="left" w:pos="592"/>
        </w:tabs>
        <w:jc w:val="center"/>
        <w:rPr>
          <w:rFonts w:ascii="黑体" w:hAnsi="宋体" w:eastAsia="黑体"/>
          <w:color w:val="000000"/>
          <w:sz w:val="44"/>
          <w:szCs w:val="44"/>
        </w:rPr>
      </w:pPr>
      <w:r>
        <w:rPr>
          <w:rFonts w:hint="eastAsia" w:ascii="黑体" w:hAnsi="宋体" w:eastAsia="黑体"/>
          <w:color w:val="000000"/>
          <w:sz w:val="44"/>
          <w:szCs w:val="44"/>
        </w:rPr>
        <w:t>投诉举报处理情况通报</w:t>
      </w:r>
    </w:p>
    <w:p>
      <w:pPr>
        <w:spacing w:line="560" w:lineRule="exact"/>
        <w:ind w:firstLine="643" w:firstLineChars="200"/>
        <w:jc w:val="center"/>
        <w:rPr>
          <w:rFonts w:ascii="仿宋_GB2312" w:eastAsia="仿宋_GB2312"/>
          <w:b/>
          <w:color w:val="000000"/>
          <w:sz w:val="32"/>
        </w:rPr>
      </w:pP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为了保护能源投资者、经营者、使用者的合法权益，维护能源市场秩序，依法履行监管职责，</w:t>
      </w:r>
      <w:r>
        <w:rPr>
          <w:rFonts w:ascii="仿宋_GB2312" w:eastAsia="仿宋_GB2312" w:cs="仿宋_GB2312"/>
          <w:color w:val="000000"/>
          <w:sz w:val="32"/>
          <w:szCs w:val="32"/>
        </w:rPr>
        <w:t>山西能源监管办</w:t>
      </w:r>
      <w:r>
        <w:rPr>
          <w:rFonts w:hint="eastAsia" w:ascii="仿宋_GB2312" w:eastAsia="仿宋_GB2312" w:cs="仿宋_GB2312"/>
          <w:color w:val="000000"/>
          <w:sz w:val="32"/>
          <w:szCs w:val="32"/>
        </w:rPr>
        <w:t>积极畅通投诉举报渠道，切实发挥</w:t>
      </w:r>
      <w:r>
        <w:rPr>
          <w:rFonts w:ascii="仿宋_GB2312" w:eastAsia="仿宋_GB2312" w:cs="仿宋_GB2312"/>
          <w:color w:val="000000"/>
          <w:sz w:val="32"/>
          <w:szCs w:val="32"/>
        </w:rPr>
        <w:t>12398</w:t>
      </w:r>
      <w:r>
        <w:rPr>
          <w:rFonts w:hint="eastAsia" w:ascii="仿宋_GB2312" w:eastAsia="仿宋_GB2312" w:cs="仿宋_GB2312"/>
          <w:color w:val="000000"/>
          <w:sz w:val="32"/>
          <w:szCs w:val="32"/>
        </w:rPr>
        <w:t>能源监管热线（含</w:t>
      </w:r>
      <w:r>
        <w:rPr>
          <w:rFonts w:ascii="仿宋_GB2312" w:eastAsia="仿宋_GB2312" w:cs="仿宋_GB2312"/>
          <w:color w:val="000000"/>
          <w:sz w:val="32"/>
          <w:szCs w:val="32"/>
        </w:rPr>
        <w:t>12398</w:t>
      </w:r>
      <w:r>
        <w:rPr>
          <w:rFonts w:hint="eastAsia" w:ascii="仿宋_GB2312" w:eastAsia="仿宋_GB2312" w:cs="仿宋_GB2312"/>
          <w:color w:val="000000"/>
          <w:sz w:val="32"/>
          <w:szCs w:val="32"/>
        </w:rPr>
        <w:t>电话、传真、电子邮件等）的作用，认真受理能源监管投诉举报事项，定期公布投诉举报处理情况。现将</w:t>
      </w:r>
      <w:r>
        <w:rPr>
          <w:rFonts w:ascii="仿宋_GB2312" w:eastAsia="仿宋_GB2312" w:cs="仿宋_GB2312"/>
          <w:color w:val="000000"/>
          <w:sz w:val="32"/>
          <w:szCs w:val="32"/>
        </w:rPr>
        <w:t>2019</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10</w:t>
      </w:r>
      <w:r>
        <w:rPr>
          <w:rFonts w:hint="eastAsia" w:ascii="仿宋_GB2312" w:eastAsia="仿宋_GB2312" w:cs="仿宋_GB2312"/>
          <w:color w:val="000000"/>
          <w:sz w:val="32"/>
          <w:szCs w:val="32"/>
        </w:rPr>
        <w:t>月</w:t>
      </w:r>
      <w:r>
        <w:rPr>
          <w:rFonts w:ascii="仿宋_GB2312" w:eastAsia="仿宋_GB2312" w:cs="仿宋_GB2312"/>
          <w:color w:val="000000"/>
          <w:sz w:val="32"/>
          <w:szCs w:val="32"/>
        </w:rPr>
        <w:t>12398</w:t>
      </w:r>
      <w:r>
        <w:rPr>
          <w:rFonts w:hint="eastAsia" w:ascii="仿宋_GB2312" w:eastAsia="仿宋_GB2312" w:cs="仿宋_GB2312"/>
          <w:color w:val="000000"/>
          <w:sz w:val="32"/>
          <w:szCs w:val="32"/>
        </w:rPr>
        <w:t>能源监管热线</w:t>
      </w:r>
      <w:r>
        <w:rPr>
          <w:rFonts w:hint="eastAsia" w:ascii="仿宋_GB2312" w:eastAsia="仿宋_GB2312" w:cs="仿宋_GB2312"/>
          <w:sz w:val="32"/>
          <w:szCs w:val="32"/>
        </w:rPr>
        <w:t>（以下简称</w:t>
      </w:r>
      <w:r>
        <w:rPr>
          <w:rFonts w:ascii="仿宋_GB2312" w:eastAsia="仿宋_GB2312" w:cs="仿宋_GB2312"/>
          <w:sz w:val="32"/>
          <w:szCs w:val="32"/>
        </w:rPr>
        <w:t>12398</w:t>
      </w:r>
      <w:r>
        <w:rPr>
          <w:rFonts w:hint="eastAsia" w:ascii="仿宋_GB2312" w:eastAsia="仿宋_GB2312" w:cs="仿宋_GB2312"/>
          <w:sz w:val="32"/>
          <w:szCs w:val="32"/>
        </w:rPr>
        <w:t>热线）</w:t>
      </w:r>
      <w:r>
        <w:rPr>
          <w:rFonts w:hint="eastAsia" w:ascii="仿宋_GB2312" w:eastAsia="仿宋_GB2312" w:cs="仿宋_GB2312"/>
          <w:color w:val="000000"/>
          <w:sz w:val="32"/>
          <w:szCs w:val="32"/>
        </w:rPr>
        <w:t>投诉举报处理情况通报如下：</w:t>
      </w:r>
    </w:p>
    <w:p>
      <w:pPr>
        <w:spacing w:line="560" w:lineRule="exact"/>
        <w:ind w:firstLine="640" w:firstLineChars="200"/>
        <w:rPr>
          <w:rFonts w:hint="eastAsia" w:ascii="黑体" w:eastAsia="黑体"/>
          <w:color w:val="000000"/>
          <w:sz w:val="32"/>
        </w:rPr>
      </w:pPr>
      <w:r>
        <w:rPr>
          <w:rFonts w:hint="eastAsia" w:ascii="黑体" w:eastAsia="黑体"/>
          <w:color w:val="000000"/>
          <w:sz w:val="32"/>
          <w:lang w:val="en-US" w:eastAsia="zh-CN"/>
        </w:rPr>
        <w:t>一、</w:t>
      </w:r>
      <w:r>
        <w:rPr>
          <w:rFonts w:hint="eastAsia" w:ascii="黑体" w:eastAsia="黑体"/>
          <w:color w:val="000000"/>
          <w:sz w:val="32"/>
        </w:rPr>
        <w:t>基本情况</w:t>
      </w:r>
    </w:p>
    <w:p>
      <w:pPr>
        <w:spacing w:line="560" w:lineRule="exact"/>
        <w:ind w:firstLine="480" w:firstLineChars="150"/>
        <w:rPr>
          <w:rFonts w:hint="eastAsia" w:ascii="楷体" w:hAnsi="楷体" w:eastAsia="楷体"/>
          <w:color w:val="000000"/>
          <w:sz w:val="32"/>
        </w:rPr>
      </w:pPr>
      <w:r>
        <w:rPr>
          <w:rFonts w:hint="eastAsia" w:ascii="楷体" w:hAnsi="楷体" w:eastAsia="楷体"/>
          <w:color w:val="000000"/>
          <w:sz w:val="32"/>
        </w:rPr>
        <w:t>（一）收到有效信息情况</w:t>
      </w:r>
    </w:p>
    <w:p>
      <w:pPr>
        <w:spacing w:line="560" w:lineRule="exact"/>
        <w:ind w:firstLine="640" w:firstLineChars="200"/>
        <w:rPr>
          <w:rFonts w:ascii="仿宋_GB2312" w:eastAsia="仿宋_GB2312" w:cs="仿宋_GB2312"/>
          <w:color w:val="000000"/>
          <w:sz w:val="32"/>
          <w:szCs w:val="32"/>
        </w:rPr>
      </w:pPr>
      <w:r>
        <w:rPr>
          <w:rFonts w:ascii="仿宋_GB2312" w:eastAsia="仿宋_GB2312" w:cs="仿宋_GB2312"/>
          <w:color w:val="000000"/>
          <w:sz w:val="32"/>
          <w:szCs w:val="32"/>
        </w:rPr>
        <w:t>2019</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10</w:t>
      </w:r>
      <w:r>
        <w:rPr>
          <w:rFonts w:hint="eastAsia" w:ascii="仿宋_GB2312" w:eastAsia="仿宋_GB2312" w:cs="仿宋_GB2312"/>
          <w:color w:val="000000"/>
          <w:sz w:val="32"/>
          <w:szCs w:val="32"/>
        </w:rPr>
        <w:t>月，</w:t>
      </w:r>
      <w:r>
        <w:rPr>
          <w:rFonts w:ascii="仿宋_GB2312" w:eastAsia="仿宋_GB2312" w:cs="仿宋_GB2312"/>
          <w:color w:val="000000"/>
          <w:sz w:val="32"/>
          <w:szCs w:val="32"/>
        </w:rPr>
        <w:t>山西能源监管办12398</w:t>
      </w:r>
      <w:r>
        <w:rPr>
          <w:rFonts w:hint="eastAsia" w:ascii="仿宋_GB2312" w:eastAsia="仿宋_GB2312" w:cs="仿宋_GB2312"/>
          <w:color w:val="000000"/>
          <w:sz w:val="32"/>
          <w:szCs w:val="32"/>
        </w:rPr>
        <w:t>热线共收到有效信息</w:t>
      </w:r>
      <w:r>
        <w:rPr>
          <w:rFonts w:ascii="仿宋_GB2312" w:eastAsia="仿宋_GB2312" w:cs="仿宋_GB2312"/>
          <w:color w:val="000000"/>
          <w:sz w:val="32"/>
          <w:szCs w:val="32"/>
        </w:rPr>
        <w:t>322</w:t>
      </w:r>
      <w:r>
        <w:rPr>
          <w:rFonts w:hint="eastAsia" w:ascii="仿宋_GB2312" w:eastAsia="仿宋_GB2312" w:cs="仿宋_GB2312"/>
          <w:color w:val="000000"/>
          <w:sz w:val="32"/>
          <w:szCs w:val="32"/>
        </w:rPr>
        <w:t>件，环比</w:t>
      </w:r>
      <w:r>
        <w:rPr>
          <w:rFonts w:ascii="仿宋_GB2312" w:eastAsia="仿宋_GB2312" w:cs="仿宋_GB2312"/>
          <w:color w:val="000000"/>
          <w:sz w:val="32"/>
          <w:szCs w:val="32"/>
        </w:rPr>
        <w:t>增加6.98%</w:t>
      </w:r>
      <w:r>
        <w:rPr>
          <w:rFonts w:hint="eastAsia" w:ascii="仿宋_GB2312" w:eastAsia="仿宋_GB2312" w:cs="仿宋_GB2312"/>
          <w:color w:val="000000"/>
          <w:sz w:val="32"/>
          <w:szCs w:val="32"/>
        </w:rPr>
        <w:t>，同比</w:t>
      </w:r>
      <w:r>
        <w:rPr>
          <w:rFonts w:ascii="仿宋_GB2312" w:eastAsia="仿宋_GB2312" w:cs="仿宋_GB2312"/>
          <w:color w:val="000000"/>
          <w:sz w:val="32"/>
          <w:szCs w:val="32"/>
        </w:rPr>
        <w:t>增加13.78%</w:t>
      </w:r>
      <w:r>
        <w:rPr>
          <w:rFonts w:hint="eastAsia" w:ascii="仿宋_GB2312" w:eastAsia="仿宋_GB2312" w:cs="仿宋_GB2312"/>
          <w:color w:val="000000"/>
          <w:sz w:val="32"/>
          <w:szCs w:val="32"/>
        </w:rPr>
        <w:t>。</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按诉求性质分类，投诉</w:t>
      </w:r>
      <w:r>
        <w:rPr>
          <w:rFonts w:ascii="仿宋_GB2312" w:eastAsia="仿宋_GB2312" w:cs="仿宋_GB2312"/>
          <w:color w:val="000000"/>
          <w:sz w:val="32"/>
          <w:szCs w:val="32"/>
        </w:rPr>
        <w:t>1</w:t>
      </w:r>
      <w:r>
        <w:rPr>
          <w:rFonts w:hint="eastAsia" w:ascii="仿宋_GB2312" w:eastAsia="仿宋_GB2312" w:cs="仿宋_GB2312"/>
          <w:color w:val="000000"/>
          <w:sz w:val="32"/>
          <w:szCs w:val="32"/>
          <w:lang w:val="en-US" w:eastAsia="zh-CN"/>
        </w:rPr>
        <w:t>4</w:t>
      </w:r>
      <w:r>
        <w:rPr>
          <w:rFonts w:hint="eastAsia" w:ascii="仿宋_GB2312" w:eastAsia="仿宋_GB2312" w:cs="仿宋_GB2312"/>
          <w:color w:val="000000"/>
          <w:sz w:val="32"/>
          <w:szCs w:val="32"/>
        </w:rPr>
        <w:t>件，占有效信息的</w:t>
      </w:r>
      <w:r>
        <w:rPr>
          <w:rFonts w:ascii="仿宋_GB2312" w:eastAsia="仿宋_GB2312" w:cs="仿宋_GB2312"/>
          <w:color w:val="000000"/>
          <w:sz w:val="32"/>
          <w:szCs w:val="32"/>
        </w:rPr>
        <w:t>4.35%</w:t>
      </w:r>
      <w:r>
        <w:rPr>
          <w:rFonts w:hint="eastAsia" w:ascii="仿宋_GB2312" w:eastAsia="仿宋_GB2312" w:cs="仿宋_GB2312"/>
          <w:color w:val="000000"/>
          <w:sz w:val="32"/>
          <w:szCs w:val="32"/>
        </w:rPr>
        <w:t>；举报</w:t>
      </w:r>
      <w:r>
        <w:rPr>
          <w:rFonts w:ascii="仿宋_GB2312" w:eastAsia="仿宋_GB2312" w:cs="仿宋_GB2312"/>
          <w:color w:val="000000"/>
          <w:sz w:val="32"/>
          <w:szCs w:val="32"/>
        </w:rPr>
        <w:t>1</w:t>
      </w:r>
      <w:r>
        <w:rPr>
          <w:rFonts w:hint="eastAsia" w:ascii="仿宋_GB2312" w:eastAsia="仿宋_GB2312" w:cs="仿宋_GB2312"/>
          <w:color w:val="000000"/>
          <w:sz w:val="32"/>
          <w:szCs w:val="32"/>
        </w:rPr>
        <w:t>件，占有效信息的</w:t>
      </w:r>
      <w:r>
        <w:rPr>
          <w:rFonts w:ascii="仿宋_GB2312" w:eastAsia="仿宋_GB2312" w:cs="仿宋_GB2312"/>
          <w:color w:val="000000"/>
          <w:sz w:val="32"/>
          <w:szCs w:val="32"/>
        </w:rPr>
        <w:t>0.31%</w:t>
      </w:r>
      <w:r>
        <w:rPr>
          <w:rFonts w:hint="eastAsia" w:ascii="仿宋_GB2312" w:eastAsia="仿宋_GB2312" w:cs="仿宋_GB2312"/>
          <w:color w:val="000000"/>
          <w:sz w:val="32"/>
          <w:szCs w:val="32"/>
        </w:rPr>
        <w:t>；咨询</w:t>
      </w:r>
      <w:r>
        <w:rPr>
          <w:rFonts w:ascii="仿宋_GB2312" w:eastAsia="仿宋_GB2312" w:cs="仿宋_GB2312"/>
          <w:color w:val="000000"/>
          <w:sz w:val="32"/>
          <w:szCs w:val="32"/>
        </w:rPr>
        <w:t>284</w:t>
      </w:r>
      <w:r>
        <w:rPr>
          <w:rFonts w:hint="eastAsia" w:ascii="仿宋_GB2312" w:eastAsia="仿宋_GB2312" w:cs="仿宋_GB2312"/>
          <w:color w:val="000000"/>
          <w:sz w:val="32"/>
          <w:szCs w:val="32"/>
        </w:rPr>
        <w:t>件，占有效信息的</w:t>
      </w:r>
      <w:r>
        <w:rPr>
          <w:rFonts w:ascii="仿宋_GB2312" w:eastAsia="仿宋_GB2312" w:cs="仿宋_GB2312"/>
          <w:color w:val="000000"/>
          <w:sz w:val="32"/>
          <w:szCs w:val="32"/>
        </w:rPr>
        <w:t>88.20%</w:t>
      </w:r>
      <w:r>
        <w:rPr>
          <w:rFonts w:hint="eastAsia" w:ascii="仿宋_GB2312" w:eastAsia="仿宋_GB2312" w:cs="仿宋_GB2312"/>
          <w:color w:val="000000"/>
          <w:sz w:val="32"/>
          <w:szCs w:val="32"/>
        </w:rPr>
        <w:t>；表扬、求助、建议等其他方面</w:t>
      </w:r>
      <w:r>
        <w:rPr>
          <w:rFonts w:ascii="仿宋_GB2312" w:eastAsia="仿宋_GB2312" w:cs="仿宋_GB2312"/>
          <w:color w:val="000000"/>
          <w:sz w:val="32"/>
          <w:szCs w:val="32"/>
        </w:rPr>
        <w:t>23</w:t>
      </w:r>
      <w:r>
        <w:rPr>
          <w:rFonts w:hint="eastAsia" w:ascii="仿宋_GB2312" w:eastAsia="仿宋_GB2312" w:cs="仿宋_GB2312"/>
          <w:color w:val="000000"/>
          <w:sz w:val="32"/>
          <w:szCs w:val="32"/>
        </w:rPr>
        <w:t>件，占有效信息的</w:t>
      </w:r>
      <w:r>
        <w:rPr>
          <w:rFonts w:ascii="仿宋_GB2312" w:eastAsia="仿宋_GB2312" w:cs="仿宋_GB2312"/>
          <w:color w:val="000000"/>
          <w:sz w:val="32"/>
          <w:szCs w:val="32"/>
        </w:rPr>
        <w:t>7.14%</w:t>
      </w:r>
      <w:r>
        <w:rPr>
          <w:rFonts w:hint="eastAsia" w:ascii="仿宋_GB2312" w:eastAsia="仿宋_GB2312" w:cs="仿宋_GB2312"/>
          <w:color w:val="000000"/>
          <w:sz w:val="32"/>
          <w:szCs w:val="32"/>
        </w:rPr>
        <w:t>。</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按反映渠道分类，</w:t>
      </w:r>
      <w:r>
        <w:rPr>
          <w:rFonts w:ascii="仿宋_GB2312" w:eastAsia="仿宋_GB2312" w:cs="仿宋_GB2312"/>
          <w:color w:val="000000"/>
          <w:sz w:val="32"/>
          <w:szCs w:val="32"/>
        </w:rPr>
        <w:t>12398</w:t>
      </w:r>
      <w:r>
        <w:rPr>
          <w:rFonts w:hint="eastAsia" w:ascii="仿宋_GB2312" w:eastAsia="仿宋_GB2312" w:cs="仿宋_GB2312"/>
          <w:color w:val="000000"/>
          <w:sz w:val="32"/>
          <w:szCs w:val="32"/>
        </w:rPr>
        <w:t>电话</w:t>
      </w:r>
      <w:r>
        <w:rPr>
          <w:rFonts w:ascii="仿宋_GB2312" w:eastAsia="仿宋_GB2312" w:cs="仿宋_GB2312"/>
          <w:color w:val="000000"/>
          <w:sz w:val="32"/>
          <w:szCs w:val="32"/>
        </w:rPr>
        <w:t>321</w:t>
      </w:r>
      <w:r>
        <w:rPr>
          <w:rFonts w:hint="eastAsia" w:ascii="仿宋_GB2312" w:eastAsia="仿宋_GB2312" w:cs="仿宋_GB2312"/>
          <w:color w:val="000000"/>
          <w:sz w:val="32"/>
          <w:szCs w:val="32"/>
        </w:rPr>
        <w:t>件，</w:t>
      </w:r>
      <w:r>
        <w:rPr>
          <w:rFonts w:hint="eastAsia" w:ascii="仿宋_GB2312" w:eastAsia="仿宋_GB2312" w:cs="仿宋_GB2312"/>
          <w:color w:val="000000"/>
          <w:sz w:val="32"/>
          <w:szCs w:val="32"/>
          <w:lang w:val="en-US" w:eastAsia="zh-CN"/>
        </w:rPr>
        <w:t>留言1件</w:t>
      </w:r>
      <w:r>
        <w:rPr>
          <w:rFonts w:hint="eastAsia" w:ascii="仿宋_GB2312" w:eastAsia="仿宋_GB2312" w:cs="仿宋_GB2312"/>
          <w:color w:val="000000"/>
          <w:sz w:val="32"/>
          <w:szCs w:val="32"/>
        </w:rPr>
        <w:t>。（</w:t>
      </w:r>
      <w:r>
        <w:rPr>
          <w:rFonts w:ascii="仿宋_GB2312" w:eastAsia="仿宋_GB2312" w:cs="仿宋_GB2312"/>
          <w:sz w:val="32"/>
          <w:szCs w:val="32"/>
        </w:rPr>
        <w:t>2019</w:t>
      </w:r>
      <w:r>
        <w:rPr>
          <w:rFonts w:hint="eastAsia" w:ascii="仿宋_GB2312" w:eastAsia="仿宋_GB2312" w:cs="仿宋_GB2312"/>
          <w:sz w:val="32"/>
          <w:szCs w:val="32"/>
        </w:rPr>
        <w:t>年</w:t>
      </w:r>
      <w:r>
        <w:rPr>
          <w:rFonts w:ascii="仿宋_GB2312" w:eastAsia="仿宋_GB2312" w:cs="仿宋_GB2312"/>
          <w:sz w:val="32"/>
          <w:szCs w:val="32"/>
        </w:rPr>
        <w:t>10</w:t>
      </w:r>
      <w:r>
        <w:rPr>
          <w:rFonts w:hint="eastAsia" w:ascii="仿宋_GB2312" w:eastAsia="仿宋_GB2312" w:cs="仿宋_GB2312"/>
          <w:sz w:val="32"/>
          <w:szCs w:val="32"/>
        </w:rPr>
        <w:t>月</w:t>
      </w:r>
      <w:r>
        <w:rPr>
          <w:rFonts w:hint="eastAsia" w:ascii="仿宋_GB2312" w:eastAsia="仿宋_GB2312" w:cs="仿宋_GB2312"/>
          <w:color w:val="000000"/>
          <w:sz w:val="32"/>
          <w:szCs w:val="32"/>
        </w:rPr>
        <w:t>收到有效信息情况见表一）</w:t>
      </w:r>
    </w:p>
    <w:p>
      <w:pPr>
        <w:widowControl/>
        <w:snapToGrid w:val="0"/>
        <w:spacing w:line="360" w:lineRule="auto"/>
        <w:jc w:val="center"/>
        <w:rPr>
          <w:rFonts w:ascii="宋体" w:hAnsi="宋体" w:cs="宋体"/>
          <w:b/>
          <w:color w:val="000000"/>
          <w:kern w:val="0"/>
          <w:sz w:val="30"/>
          <w:szCs w:val="32"/>
        </w:rPr>
      </w:pPr>
      <w:r>
        <w:rPr>
          <w:rFonts w:hint="eastAsia" w:ascii="宋体" w:hAnsi="宋体" w:cs="宋体"/>
          <w:b/>
          <w:color w:val="000000"/>
          <w:kern w:val="0"/>
          <w:sz w:val="30"/>
          <w:szCs w:val="32"/>
        </w:rPr>
        <w:t xml:space="preserve">表一 </w:t>
      </w:r>
      <w:r>
        <w:rPr>
          <w:rFonts w:hint="eastAsia" w:ascii="仿宋_GB2312" w:eastAsia="仿宋_GB2312"/>
          <w:color w:val="000000"/>
          <w:sz w:val="32"/>
        </w:rPr>
        <w:t>2019年10月</w:t>
      </w:r>
      <w:r>
        <w:rPr>
          <w:rFonts w:hint="eastAsia" w:ascii="宋体" w:hAnsi="宋体" w:cs="宋体"/>
          <w:b/>
          <w:color w:val="000000"/>
          <w:kern w:val="0"/>
          <w:sz w:val="30"/>
          <w:szCs w:val="32"/>
        </w:rPr>
        <w:t>收到有效信息情况</w:t>
      </w:r>
    </w:p>
    <w:p>
      <w:pPr>
        <w:widowControl/>
        <w:snapToGrid w:val="0"/>
        <w:spacing w:before="120" w:beforeLines="50" w:after="120" w:afterLines="50" w:line="280" w:lineRule="exact"/>
        <w:ind w:right="125"/>
        <w:jc w:val="right"/>
        <w:rPr>
          <w:rFonts w:ascii="宋体" w:hAnsi="宋体" w:cs="宋体"/>
          <w:color w:val="000000"/>
          <w:kern w:val="0"/>
          <w:sz w:val="24"/>
          <w:szCs w:val="28"/>
        </w:rPr>
      </w:pPr>
      <w:r>
        <w:rPr>
          <w:rFonts w:hint="eastAsia" w:ascii="宋体" w:hAnsi="宋体" w:cs="宋体"/>
          <w:color w:val="000000"/>
          <w:kern w:val="0"/>
          <w:sz w:val="24"/>
          <w:szCs w:val="28"/>
        </w:rPr>
        <w:t>单位：件</w:t>
      </w:r>
    </w:p>
    <w:tbl>
      <w:tblPr>
        <w:tblStyle w:val="6"/>
        <w:tblW w:w="0" w:type="auto"/>
        <w:jc w:val="center"/>
        <w:tblLayout w:type="fixed"/>
        <w:tblCellMar>
          <w:top w:w="0" w:type="dxa"/>
          <w:left w:w="108" w:type="dxa"/>
          <w:bottom w:w="0" w:type="dxa"/>
          <w:right w:w="108" w:type="dxa"/>
        </w:tblCellMar>
      </w:tblPr>
      <w:tblGrid>
        <w:gridCol w:w="2433"/>
        <w:gridCol w:w="1239"/>
        <w:gridCol w:w="1239"/>
        <w:gridCol w:w="1239"/>
        <w:gridCol w:w="1239"/>
        <w:gridCol w:w="1239"/>
      </w:tblGrid>
      <w:tr>
        <w:tblPrEx>
          <w:tblCellMar>
            <w:top w:w="0" w:type="dxa"/>
            <w:left w:w="108" w:type="dxa"/>
            <w:bottom w:w="0" w:type="dxa"/>
            <w:right w:w="108" w:type="dxa"/>
          </w:tblCellMar>
        </w:tblPrEx>
        <w:trPr>
          <w:trHeight w:val="375" w:hRule="atLeast"/>
          <w:jc w:val="center"/>
        </w:trPr>
        <w:tc>
          <w:tcPr>
            <w:tcW w:w="2433" w:type="dxa"/>
            <w:tcBorders>
              <w:top w:val="thinThickSmallGap" w:color="000000" w:sz="12" w:space="0"/>
              <w:left w:val="thinThickSmallGap" w:color="000000" w:sz="12" w:space="0"/>
              <w:bottom w:val="double" w:color="000000" w:sz="2"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反映渠道</w:t>
            </w:r>
          </w:p>
        </w:tc>
        <w:tc>
          <w:tcPr>
            <w:tcW w:w="1239" w:type="dxa"/>
            <w:tcBorders>
              <w:top w:val="thinThickSmallGap" w:color="000000" w:sz="12" w:space="0"/>
              <w:left w:val="nil"/>
              <w:bottom w:val="double" w:color="000000" w:sz="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投诉</w:t>
            </w:r>
          </w:p>
        </w:tc>
        <w:tc>
          <w:tcPr>
            <w:tcW w:w="1239" w:type="dxa"/>
            <w:tcBorders>
              <w:top w:val="thinThickSmallGap" w:color="000000" w:sz="12" w:space="0"/>
              <w:left w:val="single" w:color="000000" w:sz="4" w:space="0"/>
              <w:bottom w:val="double" w:color="000000" w:sz="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举报</w:t>
            </w:r>
          </w:p>
        </w:tc>
        <w:tc>
          <w:tcPr>
            <w:tcW w:w="1239" w:type="dxa"/>
            <w:tcBorders>
              <w:top w:val="thinThickSmallGap" w:color="000000" w:sz="12" w:space="0"/>
              <w:left w:val="nil"/>
              <w:bottom w:val="double" w:color="000000" w:sz="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咨询</w:t>
            </w:r>
          </w:p>
        </w:tc>
        <w:tc>
          <w:tcPr>
            <w:tcW w:w="1239" w:type="dxa"/>
            <w:tcBorders>
              <w:top w:val="thinThickSmallGap" w:color="000000" w:sz="12" w:space="0"/>
              <w:left w:val="nil"/>
              <w:bottom w:val="double" w:color="000000" w:sz="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其他</w:t>
            </w:r>
          </w:p>
        </w:tc>
        <w:tc>
          <w:tcPr>
            <w:tcW w:w="1239" w:type="dxa"/>
            <w:tcBorders>
              <w:top w:val="thinThickSmallGap" w:color="000000" w:sz="12" w:space="0"/>
              <w:left w:val="nil"/>
              <w:bottom w:val="double" w:color="000000" w:sz="2"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小计</w:t>
            </w:r>
          </w:p>
        </w:tc>
      </w:tr>
      <w:tr>
        <w:tblPrEx>
          <w:tblCellMar>
            <w:top w:w="0" w:type="dxa"/>
            <w:left w:w="108" w:type="dxa"/>
            <w:bottom w:w="0" w:type="dxa"/>
            <w:right w:w="108" w:type="dxa"/>
          </w:tblCellMar>
        </w:tblPrEx>
        <w:trPr>
          <w:trHeight w:val="585" w:hRule="atLeast"/>
          <w:jc w:val="center"/>
        </w:trPr>
        <w:tc>
          <w:tcPr>
            <w:tcW w:w="2433" w:type="dxa"/>
            <w:tcBorders>
              <w:top w:val="double" w:color="000000" w:sz="2" w:space="0"/>
              <w:left w:val="thinThickSmallGap" w:color="000000" w:sz="12" w:space="0"/>
              <w:bottom w:val="single" w:color="000000" w:sz="4"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12398电话</w:t>
            </w:r>
          </w:p>
        </w:tc>
        <w:tc>
          <w:tcPr>
            <w:tcW w:w="1239" w:type="dxa"/>
            <w:tcBorders>
              <w:top w:val="double" w:color="000000" w:sz="2"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ascii="仿宋_GB2312" w:hAnsi="宋体" w:eastAsia="仿宋_GB2312" w:cs="宋体"/>
                <w:kern w:val="0"/>
                <w:sz w:val="24"/>
              </w:rPr>
              <w:t>13</w:t>
            </w:r>
          </w:p>
        </w:tc>
        <w:tc>
          <w:tcPr>
            <w:tcW w:w="1239" w:type="dxa"/>
            <w:tcBorders>
              <w:top w:val="double" w:color="000000" w:sz="2"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1239" w:type="dxa"/>
            <w:tcBorders>
              <w:top w:val="double" w:color="000000" w:sz="2"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284</w:t>
            </w:r>
          </w:p>
        </w:tc>
        <w:tc>
          <w:tcPr>
            <w:tcW w:w="1239" w:type="dxa"/>
            <w:tcBorders>
              <w:top w:val="double" w:color="000000" w:sz="2"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23</w:t>
            </w:r>
          </w:p>
        </w:tc>
        <w:tc>
          <w:tcPr>
            <w:tcW w:w="1239" w:type="dxa"/>
            <w:tcBorders>
              <w:top w:val="double" w:color="000000" w:sz="2" w:space="0"/>
              <w:left w:val="nil"/>
              <w:bottom w:val="single" w:color="000000" w:sz="4"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321</w:t>
            </w:r>
          </w:p>
        </w:tc>
      </w:tr>
      <w:tr>
        <w:tblPrEx>
          <w:tblCellMar>
            <w:top w:w="0" w:type="dxa"/>
            <w:left w:w="108" w:type="dxa"/>
            <w:bottom w:w="0" w:type="dxa"/>
            <w:right w:w="108" w:type="dxa"/>
          </w:tblCellMar>
        </w:tblPrEx>
        <w:trPr>
          <w:trHeight w:val="585" w:hRule="atLeast"/>
          <w:jc w:val="center"/>
        </w:trPr>
        <w:tc>
          <w:tcPr>
            <w:tcW w:w="2433" w:type="dxa"/>
            <w:tcBorders>
              <w:top w:val="single" w:color="000000" w:sz="4" w:space="0"/>
              <w:left w:val="thinThickSmallGap" w:color="000000" w:sz="12" w:space="0"/>
              <w:bottom w:val="single" w:color="000000" w:sz="4"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传    真</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585" w:hRule="atLeast"/>
          <w:jc w:val="center"/>
        </w:trPr>
        <w:tc>
          <w:tcPr>
            <w:tcW w:w="2433" w:type="dxa"/>
            <w:tcBorders>
              <w:top w:val="single" w:color="000000" w:sz="4" w:space="0"/>
              <w:left w:val="thinThickSmallGap" w:color="000000" w:sz="12" w:space="0"/>
              <w:bottom w:val="single" w:color="000000" w:sz="4"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电子邮件</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585" w:hRule="atLeast"/>
          <w:jc w:val="center"/>
        </w:trPr>
        <w:tc>
          <w:tcPr>
            <w:tcW w:w="2433" w:type="dxa"/>
            <w:tcBorders>
              <w:top w:val="single" w:color="000000" w:sz="4" w:space="0"/>
              <w:left w:val="thinThickSmallGap" w:color="000000" w:sz="12" w:space="0"/>
              <w:bottom w:val="single" w:color="000000" w:sz="4" w:space="0"/>
              <w:right w:val="double" w:color="000000" w:sz="2" w:space="0"/>
            </w:tcBorders>
            <w:vAlign w:val="center"/>
          </w:tcPr>
          <w:p>
            <w:pPr>
              <w:widowControl/>
              <w:spacing w:line="30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留言</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仿宋_GB2312" w:hAnsi="宋体" w:eastAsia="仿宋_GB2312" w:cs="宋体"/>
                <w:kern w:val="0"/>
                <w:sz w:val="24"/>
                <w:lang w:val="en-US"/>
              </w:rPr>
            </w:pPr>
            <w:r>
              <w:rPr>
                <w:rFonts w:hint="eastAsia" w:ascii="仿宋_GB2312" w:hAnsi="宋体" w:eastAsia="仿宋_GB2312" w:cs="宋体"/>
                <w:kern w:val="0"/>
                <w:sz w:val="24"/>
                <w:lang w:val="en-US" w:eastAsia="zh-CN"/>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仿宋_GB2312" w:hAnsi="宋体" w:eastAsia="仿宋_GB2312" w:cs="宋体"/>
                <w:kern w:val="0"/>
                <w:sz w:val="24"/>
                <w:lang w:val="en-US"/>
              </w:rPr>
            </w:pPr>
            <w:r>
              <w:rPr>
                <w:rFonts w:hint="eastAsia" w:ascii="仿宋_GB2312" w:hAnsi="宋体" w:eastAsia="仿宋_GB2312" w:cs="宋体"/>
                <w:kern w:val="0"/>
                <w:sz w:val="24"/>
                <w:lang w:val="en-US" w:eastAsia="zh-CN"/>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仿宋_GB2312" w:hAnsi="宋体" w:eastAsia="仿宋_GB2312" w:cs="宋体"/>
                <w:kern w:val="0"/>
                <w:sz w:val="24"/>
                <w:lang w:val="en-US"/>
              </w:rPr>
            </w:pPr>
            <w:r>
              <w:rPr>
                <w:rFonts w:hint="eastAsia" w:ascii="仿宋_GB2312" w:hAnsi="宋体" w:eastAsia="仿宋_GB2312" w:cs="宋体"/>
                <w:kern w:val="0"/>
                <w:sz w:val="24"/>
                <w:lang w:val="en-US" w:eastAsia="zh-CN"/>
              </w:rPr>
              <w:t>0</w:t>
            </w:r>
          </w:p>
        </w:tc>
        <w:tc>
          <w:tcPr>
            <w:tcW w:w="1239" w:type="dxa"/>
            <w:tcBorders>
              <w:top w:val="single" w:color="000000" w:sz="4" w:space="0"/>
              <w:left w:val="nil"/>
              <w:bottom w:val="single" w:color="000000" w:sz="4" w:space="0"/>
              <w:right w:val="thickThinSmallGap" w:color="000000" w:sz="12" w:space="0"/>
            </w:tcBorders>
            <w:vAlign w:val="center"/>
          </w:tcPr>
          <w:p>
            <w:pPr>
              <w:widowControl/>
              <w:spacing w:line="300" w:lineRule="exact"/>
              <w:jc w:val="center"/>
              <w:rPr>
                <w:rFonts w:hint="default" w:ascii="仿宋_GB2312" w:hAnsi="宋体" w:eastAsia="仿宋_GB2312" w:cs="宋体"/>
                <w:kern w:val="0"/>
                <w:sz w:val="24"/>
                <w:lang w:val="en-US"/>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585" w:hRule="atLeast"/>
          <w:jc w:val="center"/>
        </w:trPr>
        <w:tc>
          <w:tcPr>
            <w:tcW w:w="2433" w:type="dxa"/>
            <w:tcBorders>
              <w:top w:val="single" w:color="000000" w:sz="4" w:space="0"/>
              <w:left w:val="thinThickSmallGap" w:color="000000" w:sz="12" w:space="0"/>
              <w:bottom w:val="single" w:color="000000" w:sz="4"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其    他</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585" w:hRule="atLeast"/>
          <w:jc w:val="center"/>
        </w:trPr>
        <w:tc>
          <w:tcPr>
            <w:tcW w:w="2433" w:type="dxa"/>
            <w:tcBorders>
              <w:top w:val="double" w:color="auto" w:sz="4" w:space="0"/>
              <w:left w:val="thinThickSmallGap" w:color="000000" w:sz="12" w:space="0"/>
              <w:bottom w:val="thickThinSmallGap" w:color="000000" w:sz="12"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合    计</w:t>
            </w:r>
          </w:p>
        </w:tc>
        <w:tc>
          <w:tcPr>
            <w:tcW w:w="1239" w:type="dxa"/>
            <w:tcBorders>
              <w:top w:val="double" w:color="auto" w:sz="4" w:space="0"/>
              <w:left w:val="nil"/>
              <w:bottom w:val="thickThinSmallGap" w:color="000000" w:sz="1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14</w:t>
            </w:r>
          </w:p>
        </w:tc>
        <w:tc>
          <w:tcPr>
            <w:tcW w:w="1239" w:type="dxa"/>
            <w:tcBorders>
              <w:top w:val="double" w:color="auto" w:sz="4" w:space="0"/>
              <w:left w:val="single" w:color="000000" w:sz="4" w:space="0"/>
              <w:bottom w:val="thickThinSmallGap" w:color="000000" w:sz="1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1239" w:type="dxa"/>
            <w:tcBorders>
              <w:top w:val="double" w:color="auto" w:sz="4" w:space="0"/>
              <w:left w:val="nil"/>
              <w:bottom w:val="thickThinSmallGap" w:color="000000" w:sz="1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284</w:t>
            </w:r>
          </w:p>
        </w:tc>
        <w:tc>
          <w:tcPr>
            <w:tcW w:w="1239" w:type="dxa"/>
            <w:tcBorders>
              <w:top w:val="double" w:color="auto" w:sz="4" w:space="0"/>
              <w:left w:val="nil"/>
              <w:bottom w:val="thickThinSmallGap" w:color="000000" w:sz="1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23</w:t>
            </w:r>
          </w:p>
        </w:tc>
        <w:tc>
          <w:tcPr>
            <w:tcW w:w="1239" w:type="dxa"/>
            <w:tcBorders>
              <w:top w:val="double" w:color="auto" w:sz="4" w:space="0"/>
              <w:left w:val="nil"/>
              <w:bottom w:val="thickThinSmallGap" w:color="000000" w:sz="12"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322</w:t>
            </w:r>
          </w:p>
        </w:tc>
      </w:tr>
    </w:tbl>
    <w:p>
      <w:pPr>
        <w:widowControl/>
        <w:snapToGrid w:val="0"/>
        <w:spacing w:line="360" w:lineRule="exact"/>
        <w:jc w:val="center"/>
        <w:rPr>
          <w:rFonts w:ascii="宋体" w:hAnsi="宋体" w:cs="宋体"/>
          <w:color w:val="000000"/>
          <w:kern w:val="0"/>
          <w:sz w:val="28"/>
          <w:szCs w:val="28"/>
        </w:rPr>
      </w:pPr>
    </w:p>
    <w:p>
      <w:pPr>
        <w:spacing w:line="560" w:lineRule="exact"/>
        <w:ind w:firstLine="640" w:firstLineChars="200"/>
        <w:rPr>
          <w:rFonts w:ascii="楷体_GB2312" w:eastAsia="楷体_GB2312"/>
          <w:color w:val="000000"/>
          <w:sz w:val="32"/>
        </w:rPr>
      </w:pPr>
      <w:r>
        <w:rPr>
          <w:rFonts w:hint="eastAsia" w:ascii="楷体_GB2312" w:eastAsia="楷体_GB2312"/>
          <w:color w:val="000000"/>
          <w:sz w:val="32"/>
        </w:rPr>
        <w:t>（二）分类情况</w:t>
      </w:r>
    </w:p>
    <w:p>
      <w:pPr>
        <w:spacing w:line="640" w:lineRule="exact"/>
        <w:ind w:firstLine="640" w:firstLineChars="200"/>
        <w:rPr>
          <w:rFonts w:ascii="仿宋_GB2312" w:eastAsia="仿宋_GB2312" w:cs="仿宋_GB2312"/>
          <w:color w:val="000000"/>
          <w:sz w:val="32"/>
          <w:szCs w:val="32"/>
        </w:rPr>
      </w:pPr>
      <w:r>
        <w:rPr>
          <w:rFonts w:ascii="仿宋_GB2312" w:eastAsia="仿宋_GB2312" w:cs="仿宋_GB2312"/>
          <w:sz w:val="32"/>
          <w:szCs w:val="32"/>
        </w:rPr>
        <w:t>2019</w:t>
      </w:r>
      <w:r>
        <w:rPr>
          <w:rFonts w:hint="eastAsia" w:ascii="仿宋_GB2312" w:eastAsia="仿宋_GB2312" w:cs="仿宋_GB2312"/>
          <w:sz w:val="32"/>
          <w:szCs w:val="32"/>
        </w:rPr>
        <w:t>年</w:t>
      </w:r>
      <w:r>
        <w:rPr>
          <w:rFonts w:ascii="仿宋_GB2312" w:eastAsia="仿宋_GB2312" w:cs="仿宋_GB2312"/>
          <w:sz w:val="32"/>
          <w:szCs w:val="32"/>
        </w:rPr>
        <w:t>10</w:t>
      </w:r>
      <w:r>
        <w:rPr>
          <w:rFonts w:hint="eastAsia" w:ascii="仿宋_GB2312" w:eastAsia="仿宋_GB2312" w:cs="仿宋_GB2312"/>
          <w:sz w:val="32"/>
          <w:szCs w:val="32"/>
        </w:rPr>
        <w:t>月收到的有效信息中，电力行业类</w:t>
      </w:r>
      <w:r>
        <w:rPr>
          <w:rFonts w:ascii="仿宋_GB2312" w:eastAsia="仿宋_GB2312" w:cs="仿宋_GB2312"/>
          <w:sz w:val="32"/>
          <w:szCs w:val="32"/>
        </w:rPr>
        <w:t>224</w:t>
      </w:r>
      <w:r>
        <w:rPr>
          <w:rFonts w:hint="eastAsia" w:ascii="仿宋_GB2312" w:eastAsia="仿宋_GB2312" w:cs="仿宋_GB2312"/>
          <w:sz w:val="32"/>
          <w:szCs w:val="32"/>
        </w:rPr>
        <w:t>件，占</w:t>
      </w:r>
      <w:r>
        <w:rPr>
          <w:rFonts w:ascii="仿宋_GB2312" w:eastAsia="仿宋_GB2312" w:cs="仿宋_GB2312"/>
          <w:sz w:val="32"/>
          <w:szCs w:val="32"/>
        </w:rPr>
        <w:t>69.57%</w:t>
      </w:r>
      <w:r>
        <w:rPr>
          <w:rFonts w:hint="eastAsia" w:ascii="仿宋_GB2312" w:eastAsia="仿宋_GB2312" w:cs="仿宋_GB2312"/>
          <w:sz w:val="32"/>
          <w:szCs w:val="32"/>
        </w:rPr>
        <w:t>；新能源和可再生能源行业类</w:t>
      </w:r>
      <w:r>
        <w:rPr>
          <w:rFonts w:ascii="仿宋_GB2312" w:eastAsia="仿宋_GB2312" w:cs="仿宋_GB2312"/>
          <w:sz w:val="32"/>
          <w:szCs w:val="32"/>
        </w:rPr>
        <w:t>28</w:t>
      </w:r>
      <w:r>
        <w:rPr>
          <w:rFonts w:hint="eastAsia" w:ascii="仿宋_GB2312" w:eastAsia="仿宋_GB2312" w:cs="仿宋_GB2312"/>
          <w:sz w:val="32"/>
          <w:szCs w:val="32"/>
        </w:rPr>
        <w:t>件，占</w:t>
      </w:r>
      <w:r>
        <w:rPr>
          <w:rFonts w:ascii="仿宋_GB2312" w:eastAsia="仿宋_GB2312" w:cs="仿宋_GB2312"/>
          <w:sz w:val="32"/>
          <w:szCs w:val="32"/>
        </w:rPr>
        <w:t>8.70%</w:t>
      </w:r>
      <w:r>
        <w:rPr>
          <w:rFonts w:hint="eastAsia" w:ascii="仿宋_GB2312" w:eastAsia="仿宋_GB2312" w:cs="仿宋_GB2312"/>
          <w:sz w:val="32"/>
          <w:szCs w:val="32"/>
        </w:rPr>
        <w:t>；石油天然气行业类</w:t>
      </w:r>
      <w:r>
        <w:rPr>
          <w:rFonts w:ascii="仿宋_GB2312" w:eastAsia="仿宋_GB2312" w:cs="仿宋_GB2312"/>
          <w:sz w:val="32"/>
          <w:szCs w:val="32"/>
        </w:rPr>
        <w:t>40</w:t>
      </w:r>
      <w:r>
        <w:rPr>
          <w:rFonts w:hint="eastAsia" w:ascii="仿宋_GB2312" w:eastAsia="仿宋_GB2312" w:cs="仿宋_GB2312"/>
          <w:sz w:val="32"/>
          <w:szCs w:val="32"/>
        </w:rPr>
        <w:t>件，占</w:t>
      </w:r>
      <w:r>
        <w:rPr>
          <w:rFonts w:ascii="仿宋_GB2312" w:eastAsia="仿宋_GB2312" w:cs="仿宋_GB2312"/>
          <w:sz w:val="32"/>
          <w:szCs w:val="32"/>
        </w:rPr>
        <w:t>12.42%</w:t>
      </w:r>
      <w:r>
        <w:rPr>
          <w:rFonts w:hint="eastAsia" w:ascii="仿宋_GB2312" w:eastAsia="仿宋_GB2312" w:cs="仿宋_GB2312"/>
          <w:sz w:val="32"/>
          <w:szCs w:val="32"/>
        </w:rPr>
        <w:t>；煤炭行业类</w:t>
      </w:r>
      <w:r>
        <w:rPr>
          <w:rFonts w:ascii="仿宋_GB2312" w:eastAsia="仿宋_GB2312" w:cs="仿宋_GB2312"/>
          <w:sz w:val="32"/>
          <w:szCs w:val="32"/>
        </w:rPr>
        <w:t>3</w:t>
      </w:r>
      <w:r>
        <w:rPr>
          <w:rFonts w:hint="eastAsia" w:ascii="仿宋_GB2312" w:eastAsia="仿宋_GB2312" w:cs="仿宋_GB2312"/>
          <w:sz w:val="32"/>
          <w:szCs w:val="32"/>
        </w:rPr>
        <w:t>件，占</w:t>
      </w:r>
      <w:r>
        <w:rPr>
          <w:rFonts w:ascii="仿宋_GB2312" w:eastAsia="仿宋_GB2312" w:cs="仿宋_GB2312"/>
          <w:sz w:val="32"/>
          <w:szCs w:val="32"/>
        </w:rPr>
        <w:t>0.93%</w:t>
      </w:r>
      <w:r>
        <w:rPr>
          <w:rFonts w:hint="eastAsia" w:ascii="仿宋_GB2312" w:eastAsia="仿宋_GB2312" w:cs="仿宋_GB2312"/>
          <w:sz w:val="32"/>
          <w:szCs w:val="32"/>
        </w:rPr>
        <w:t>；其他事项</w:t>
      </w:r>
      <w:r>
        <w:rPr>
          <w:rFonts w:ascii="仿宋_GB2312" w:eastAsia="仿宋_GB2312" w:cs="仿宋_GB2312"/>
          <w:sz w:val="32"/>
          <w:szCs w:val="32"/>
        </w:rPr>
        <w:t>27</w:t>
      </w:r>
      <w:r>
        <w:rPr>
          <w:rFonts w:hint="eastAsia" w:ascii="仿宋_GB2312" w:eastAsia="仿宋_GB2312" w:cs="仿宋_GB2312"/>
          <w:sz w:val="32"/>
          <w:szCs w:val="32"/>
        </w:rPr>
        <w:t>件，占</w:t>
      </w:r>
      <w:r>
        <w:rPr>
          <w:rFonts w:ascii="仿宋_GB2312" w:eastAsia="仿宋_GB2312" w:cs="仿宋_GB2312"/>
          <w:sz w:val="32"/>
          <w:szCs w:val="32"/>
        </w:rPr>
        <w:t>8.39%</w:t>
      </w:r>
      <w:r>
        <w:rPr>
          <w:rFonts w:hint="eastAsia" w:ascii="仿宋_GB2312" w:eastAsia="仿宋_GB2312" w:cs="仿宋_GB2312"/>
          <w:sz w:val="32"/>
          <w:szCs w:val="32"/>
        </w:rPr>
        <w:t>。</w:t>
      </w:r>
    </w:p>
    <w:p>
      <w:pPr>
        <w:spacing w:line="64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投诉举报主要集中在电力行业，共14件。从业务分类情况看，供电服务方面13件，占92.86%;其他方面1件，占7.14%</w:t>
      </w:r>
      <w:r>
        <w:rPr>
          <w:rFonts w:hint="eastAsia" w:ascii="仿宋_GB2312" w:eastAsia="仿宋_GB2312" w:cs="仿宋_GB2312"/>
          <w:color w:val="000000"/>
          <w:sz w:val="32"/>
          <w:szCs w:val="32"/>
        </w:rPr>
        <w:t>。（</w:t>
      </w:r>
      <w:r>
        <w:rPr>
          <w:rFonts w:ascii="仿宋_GB2312" w:eastAsia="仿宋_GB2312" w:cs="仿宋_GB2312"/>
          <w:color w:val="000000"/>
          <w:sz w:val="32"/>
          <w:szCs w:val="32"/>
        </w:rPr>
        <w:t>2019</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10</w:t>
      </w:r>
      <w:r>
        <w:rPr>
          <w:rFonts w:hint="eastAsia" w:ascii="仿宋_GB2312" w:eastAsia="仿宋_GB2312" w:cs="仿宋_GB2312"/>
          <w:color w:val="000000"/>
          <w:sz w:val="32"/>
          <w:szCs w:val="32"/>
        </w:rPr>
        <w:t>月</w:t>
      </w:r>
      <w:r>
        <w:rPr>
          <w:rFonts w:ascii="仿宋_GB2312" w:eastAsia="仿宋_GB2312" w:cs="仿宋_GB2312"/>
          <w:color w:val="000000"/>
          <w:sz w:val="32"/>
          <w:szCs w:val="32"/>
        </w:rPr>
        <w:t>电力行业</w:t>
      </w:r>
      <w:r>
        <w:rPr>
          <w:rFonts w:hint="eastAsia" w:ascii="仿宋_GB2312" w:eastAsia="仿宋_GB2312" w:cs="仿宋_GB2312"/>
          <w:color w:val="000000"/>
          <w:sz w:val="32"/>
          <w:szCs w:val="32"/>
        </w:rPr>
        <w:t>有效信息按业务分类情况见表二）。</w:t>
      </w:r>
    </w:p>
    <w:p>
      <w:pPr>
        <w:widowControl/>
        <w:snapToGrid w:val="0"/>
        <w:spacing w:line="360" w:lineRule="exact"/>
        <w:jc w:val="center"/>
        <w:rPr>
          <w:rFonts w:ascii="宋体" w:cs="宋体"/>
          <w:b/>
          <w:color w:val="000000"/>
          <w:kern w:val="0"/>
          <w:sz w:val="32"/>
          <w:szCs w:val="32"/>
        </w:rPr>
      </w:pPr>
    </w:p>
    <w:p>
      <w:pPr>
        <w:widowControl/>
        <w:snapToGrid w:val="0"/>
        <w:spacing w:line="360" w:lineRule="auto"/>
        <w:jc w:val="center"/>
        <w:rPr>
          <w:rFonts w:ascii="宋体" w:cs="宋体"/>
          <w:b/>
          <w:color w:val="000000"/>
          <w:kern w:val="0"/>
          <w:sz w:val="30"/>
          <w:szCs w:val="32"/>
        </w:rPr>
      </w:pPr>
      <w:r>
        <w:rPr>
          <w:rFonts w:hint="eastAsia" w:ascii="宋体" w:hAnsi="宋体" w:cs="宋体"/>
          <w:b/>
          <w:color w:val="000000"/>
          <w:kern w:val="0"/>
          <w:sz w:val="30"/>
          <w:szCs w:val="32"/>
        </w:rPr>
        <w:t>表二</w:t>
      </w:r>
      <w:r>
        <w:rPr>
          <w:rFonts w:ascii="宋体" w:hAnsi="宋体" w:cs="宋体"/>
          <w:b/>
          <w:color w:val="000000"/>
          <w:kern w:val="0"/>
          <w:sz w:val="30"/>
          <w:szCs w:val="32"/>
        </w:rPr>
        <w:t xml:space="preserve">  </w:t>
      </w:r>
      <w:r>
        <w:rPr>
          <w:rFonts w:ascii="仿宋_GB2312" w:eastAsia="仿宋_GB2312"/>
          <w:color w:val="000000"/>
          <w:sz w:val="32"/>
        </w:rPr>
        <w:t>2019</w:t>
      </w:r>
      <w:r>
        <w:rPr>
          <w:rFonts w:hint="eastAsia" w:ascii="仿宋_GB2312" w:eastAsia="仿宋_GB2312"/>
          <w:color w:val="000000"/>
          <w:sz w:val="32"/>
        </w:rPr>
        <w:t>年</w:t>
      </w:r>
      <w:r>
        <w:rPr>
          <w:rFonts w:ascii="仿宋_GB2312" w:eastAsia="仿宋_GB2312"/>
          <w:color w:val="000000"/>
          <w:sz w:val="32"/>
        </w:rPr>
        <w:t>10</w:t>
      </w:r>
      <w:r>
        <w:rPr>
          <w:rFonts w:hint="eastAsia" w:ascii="仿宋_GB2312" w:eastAsia="仿宋_GB2312"/>
          <w:color w:val="000000"/>
          <w:sz w:val="32"/>
        </w:rPr>
        <w:t>月</w:t>
      </w:r>
      <w:r>
        <w:rPr>
          <w:rFonts w:ascii="宋体" w:hAnsi="宋体" w:cs="宋体"/>
          <w:b/>
          <w:kern w:val="0"/>
          <w:sz w:val="30"/>
          <w:szCs w:val="32"/>
        </w:rPr>
        <w:t>电力行业</w:t>
      </w:r>
      <w:r>
        <w:rPr>
          <w:rFonts w:hint="eastAsia" w:ascii="宋体" w:hAnsi="宋体" w:cs="宋体"/>
          <w:b/>
          <w:color w:val="000000"/>
          <w:kern w:val="0"/>
          <w:sz w:val="30"/>
          <w:szCs w:val="32"/>
        </w:rPr>
        <w:t>有效信息按业务分类情况</w:t>
      </w:r>
    </w:p>
    <w:p>
      <w:pPr>
        <w:widowControl/>
        <w:snapToGrid w:val="0"/>
        <w:jc w:val="right"/>
        <w:rPr>
          <w:rFonts w:ascii="宋体" w:cs="宋体"/>
          <w:b/>
          <w:color w:val="000000"/>
          <w:kern w:val="0"/>
          <w:sz w:val="30"/>
          <w:szCs w:val="32"/>
        </w:rPr>
      </w:pPr>
      <w:r>
        <w:rPr>
          <w:rFonts w:hint="eastAsia" w:ascii="宋体" w:hAnsi="宋体" w:cs="宋体"/>
          <w:color w:val="000000"/>
          <w:kern w:val="0"/>
          <w:sz w:val="24"/>
          <w:szCs w:val="28"/>
        </w:rPr>
        <w:t>单位：件</w:t>
      </w:r>
    </w:p>
    <w:tbl>
      <w:tblPr>
        <w:tblStyle w:val="6"/>
        <w:tblW w:w="0" w:type="auto"/>
        <w:jc w:val="center"/>
        <w:tblBorders>
          <w:top w:val="thinThickSmallGap" w:color="000000" w:sz="12" w:space="0"/>
          <w:left w:val="thinThickSmallGap" w:color="000000" w:sz="12" w:space="0"/>
          <w:bottom w:val="thickThinSmallGap" w:color="000000" w:sz="12" w:space="0"/>
          <w:right w:val="thickThinSmallGap"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2733"/>
        <w:gridCol w:w="3"/>
        <w:gridCol w:w="1192"/>
        <w:gridCol w:w="7"/>
        <w:gridCol w:w="1218"/>
        <w:gridCol w:w="20"/>
        <w:gridCol w:w="1324"/>
        <w:gridCol w:w="11"/>
        <w:gridCol w:w="1154"/>
        <w:gridCol w:w="16"/>
        <w:gridCol w:w="1269"/>
      </w:tblGrid>
      <w:tr>
        <w:tblPrEx>
          <w:tblBorders>
            <w:top w:val="thinThickSmallGap" w:color="000000" w:sz="12" w:space="0"/>
            <w:left w:val="thinThickSmallGap" w:color="000000" w:sz="12" w:space="0"/>
            <w:bottom w:val="thickThinSmallGap" w:color="000000" w:sz="12" w:space="0"/>
            <w:right w:val="thickThinSmallGap" w:color="000000"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36" w:type="dxa"/>
            <w:gridSpan w:val="2"/>
            <w:tcBorders>
              <w:top w:val="thinThickSmallGap" w:color="000000" w:sz="12" w:space="0"/>
              <w:bottom w:val="thinThickSmallGap" w:color="000000" w:sz="12" w:space="0"/>
              <w:right w:val="double" w:color="000000" w:sz="2"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业务类别</w:t>
            </w:r>
          </w:p>
        </w:tc>
        <w:tc>
          <w:tcPr>
            <w:tcW w:w="1199" w:type="dxa"/>
            <w:gridSpan w:val="2"/>
            <w:tcBorders>
              <w:top w:val="thinThickSmallGap" w:color="000000" w:sz="12" w:space="0"/>
              <w:left w:val="double" w:color="000000" w:sz="2" w:space="0"/>
              <w:bottom w:val="thinThickSmallGap" w:color="000000" w:sz="12"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投诉</w:t>
            </w:r>
          </w:p>
        </w:tc>
        <w:tc>
          <w:tcPr>
            <w:tcW w:w="1238" w:type="dxa"/>
            <w:gridSpan w:val="2"/>
            <w:tcBorders>
              <w:top w:val="thinThickSmallGap" w:color="000000" w:sz="12" w:space="0"/>
              <w:bottom w:val="thinThickSmallGap" w:color="000000" w:sz="12"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举报</w:t>
            </w:r>
          </w:p>
        </w:tc>
        <w:tc>
          <w:tcPr>
            <w:tcW w:w="1335" w:type="dxa"/>
            <w:gridSpan w:val="2"/>
            <w:tcBorders>
              <w:top w:val="thinThickSmallGap" w:color="000000" w:sz="12" w:space="0"/>
              <w:bottom w:val="thinThickSmallGap" w:color="000000" w:sz="12"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咨询</w:t>
            </w:r>
          </w:p>
        </w:tc>
        <w:tc>
          <w:tcPr>
            <w:tcW w:w="1170" w:type="dxa"/>
            <w:gridSpan w:val="2"/>
            <w:tcBorders>
              <w:top w:val="thinThickSmallGap" w:color="000000" w:sz="12" w:space="0"/>
              <w:bottom w:val="thinThickSmallGap" w:color="000000" w:sz="12"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其他</w:t>
            </w:r>
          </w:p>
        </w:tc>
        <w:tc>
          <w:tcPr>
            <w:tcW w:w="1269" w:type="dxa"/>
            <w:tcBorders>
              <w:top w:val="thinThickSmallGap" w:color="000000" w:sz="12" w:space="0"/>
              <w:bottom w:val="thinThickSmallGap" w:color="000000" w:sz="12"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0"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规划和政策</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0"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审批事项取消和下放</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0"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项目建设</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0"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电力交易</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0"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电力安全</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9</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0"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市场准入</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8</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0"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供电服务</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13</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111</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15</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0"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成本价格和收费</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32</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4</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0"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其他</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29</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2</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0" w:type="dxa"/>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合计</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13</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189</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21</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224</w:t>
            </w:r>
          </w:p>
        </w:tc>
      </w:tr>
    </w:tbl>
    <w:p>
      <w:pPr>
        <w:spacing w:line="560" w:lineRule="exact"/>
        <w:rPr>
          <w:rFonts w:ascii="楷体_GB2312" w:eastAsia="楷体_GB2312"/>
          <w:color w:val="000000"/>
          <w:sz w:val="32"/>
        </w:rPr>
      </w:pPr>
      <w:bookmarkStart w:id="0" w:name="table1"/>
      <w:bookmarkEnd w:id="0"/>
    </w:p>
    <w:p>
      <w:pPr>
        <w:tabs>
          <w:tab w:val="left" w:pos="3668"/>
        </w:tabs>
        <w:spacing w:line="560" w:lineRule="exact"/>
        <w:ind w:firstLine="640" w:firstLineChars="200"/>
        <w:rPr>
          <w:rFonts w:ascii="楷体_GB2312" w:eastAsia="楷体_GB2312"/>
          <w:color w:val="000000"/>
          <w:sz w:val="32"/>
        </w:rPr>
      </w:pPr>
      <w:r>
        <w:rPr>
          <w:rFonts w:hint="eastAsia" w:ascii="楷体_GB2312" w:eastAsia="楷体_GB2312"/>
          <w:color w:val="000000"/>
          <w:sz w:val="32"/>
        </w:rPr>
        <w:t>（三）区域分布情况</w:t>
      </w:r>
    </w:p>
    <w:p>
      <w:pPr>
        <w:spacing w:line="560" w:lineRule="exact"/>
        <w:ind w:firstLine="640" w:firstLineChars="200"/>
        <w:rPr>
          <w:rFonts w:ascii="仿宋_GB2312" w:eastAsia="仿宋_GB2312"/>
          <w:sz w:val="32"/>
        </w:rPr>
      </w:pPr>
      <w:r>
        <w:rPr>
          <w:rFonts w:hint="eastAsia" w:ascii="仿宋_GB2312" w:eastAsia="仿宋_GB2312"/>
          <w:sz w:val="32"/>
        </w:rPr>
        <w:t>各地市按照</w:t>
      </w:r>
      <w:r>
        <w:rPr>
          <w:rFonts w:hint="eastAsia" w:ascii="仿宋_GB2312" w:eastAsia="仿宋_GB2312"/>
          <w:color w:val="000000"/>
          <w:sz w:val="32"/>
        </w:rPr>
        <w:t>收到的有效信息数量排序</w:t>
      </w:r>
      <w:r>
        <w:rPr>
          <w:rFonts w:hint="eastAsia" w:ascii="仿宋_GB2312" w:eastAsia="仿宋_GB2312"/>
          <w:sz w:val="32"/>
        </w:rPr>
        <w:t>，</w:t>
      </w:r>
      <w:r>
        <w:rPr>
          <w:rFonts w:hint="eastAsia" w:ascii="仿宋_GB2312" w:eastAsia="仿宋_GB2312"/>
          <w:color w:val="000000"/>
          <w:sz w:val="32"/>
        </w:rPr>
        <w:t>吕梁市、太原市、临汾市、朔州市、大同市等</w:t>
      </w:r>
      <w:r>
        <w:rPr>
          <w:rFonts w:hint="eastAsia" w:ascii="仿宋_GB2312" w:eastAsia="仿宋_GB2312"/>
          <w:sz w:val="32"/>
        </w:rPr>
        <w:t>列辖区内前</w:t>
      </w:r>
      <w:r>
        <w:rPr>
          <w:rFonts w:hint="eastAsia" w:ascii="仿宋_GB2312" w:eastAsia="仿宋_GB2312"/>
          <w:sz w:val="32"/>
          <w:lang w:val="en-US" w:eastAsia="zh-CN"/>
        </w:rPr>
        <w:t>5</w:t>
      </w:r>
      <w:r>
        <w:rPr>
          <w:rFonts w:hint="eastAsia" w:ascii="仿宋_GB2312" w:eastAsia="仿宋_GB2312"/>
          <w:sz w:val="32"/>
        </w:rPr>
        <w:t>位；</w:t>
      </w:r>
      <w:r>
        <w:rPr>
          <w:rFonts w:hint="eastAsia" w:ascii="仿宋_GB2312" w:eastAsia="仿宋_GB2312"/>
          <w:color w:val="000000"/>
          <w:sz w:val="32"/>
        </w:rPr>
        <w:t>按照投诉举报数量排序，朔州市、吕梁市、临汾市、晋中市、太原市等</w:t>
      </w:r>
      <w:r>
        <w:rPr>
          <w:rFonts w:hint="eastAsia" w:ascii="仿宋_GB2312" w:eastAsia="仿宋_GB2312"/>
          <w:sz w:val="32"/>
        </w:rPr>
        <w:t>排在辖区内前</w:t>
      </w:r>
      <w:r>
        <w:rPr>
          <w:rFonts w:hint="eastAsia" w:ascii="仿宋_GB2312" w:eastAsia="仿宋_GB2312"/>
          <w:sz w:val="32"/>
          <w:lang w:val="en-US" w:eastAsia="zh-CN"/>
        </w:rPr>
        <w:t>5</w:t>
      </w:r>
      <w:r>
        <w:rPr>
          <w:rFonts w:hint="eastAsia" w:ascii="仿宋_GB2312" w:eastAsia="仿宋_GB2312"/>
          <w:sz w:val="32"/>
        </w:rPr>
        <w:t>位。（2019年10月有效信息及投诉举报排名前</w:t>
      </w:r>
      <w:r>
        <w:rPr>
          <w:rFonts w:hint="eastAsia" w:ascii="仿宋_GB2312" w:eastAsia="仿宋_GB2312"/>
          <w:sz w:val="32"/>
          <w:lang w:val="en-US" w:eastAsia="zh-CN"/>
        </w:rPr>
        <w:t>5</w:t>
      </w:r>
      <w:r>
        <w:rPr>
          <w:rFonts w:hint="eastAsia" w:ascii="仿宋_GB2312" w:eastAsia="仿宋_GB2312"/>
          <w:sz w:val="32"/>
        </w:rPr>
        <w:t>位情况见表三）</w:t>
      </w:r>
    </w:p>
    <w:p>
      <w:pPr>
        <w:widowControl/>
        <w:snapToGrid w:val="0"/>
        <w:spacing w:before="120" w:beforeLines="50" w:line="360" w:lineRule="auto"/>
        <w:jc w:val="center"/>
        <w:rPr>
          <w:rFonts w:hint="eastAsia" w:ascii="宋体" w:hAnsi="宋体" w:cs="宋体"/>
          <w:b/>
          <w:color w:val="000000"/>
          <w:kern w:val="0"/>
          <w:sz w:val="30"/>
          <w:szCs w:val="32"/>
        </w:rPr>
      </w:pPr>
    </w:p>
    <w:p>
      <w:pPr>
        <w:widowControl/>
        <w:snapToGrid w:val="0"/>
        <w:spacing w:before="120" w:beforeLines="50" w:line="360" w:lineRule="auto"/>
        <w:jc w:val="center"/>
        <w:rPr>
          <w:rFonts w:ascii="宋体" w:hAnsi="宋体" w:cs="宋体"/>
          <w:b/>
          <w:color w:val="000000"/>
          <w:kern w:val="0"/>
          <w:sz w:val="30"/>
          <w:szCs w:val="32"/>
        </w:rPr>
      </w:pPr>
      <w:r>
        <w:rPr>
          <w:rFonts w:hint="eastAsia" w:ascii="宋体" w:hAnsi="宋体" w:cs="宋体"/>
          <w:b/>
          <w:color w:val="000000"/>
          <w:kern w:val="0"/>
          <w:sz w:val="30"/>
          <w:szCs w:val="32"/>
        </w:rPr>
        <w:t xml:space="preserve">表三 </w:t>
      </w:r>
      <w:r>
        <w:rPr>
          <w:rFonts w:hint="eastAsia" w:ascii="仿宋_GB2312" w:eastAsia="仿宋_GB2312"/>
          <w:color w:val="000000"/>
          <w:sz w:val="32"/>
        </w:rPr>
        <w:t>2019年10月</w:t>
      </w:r>
      <w:r>
        <w:rPr>
          <w:rFonts w:hint="eastAsia" w:ascii="宋体" w:hAnsi="宋体" w:cs="宋体"/>
          <w:b/>
          <w:color w:val="000000"/>
          <w:kern w:val="0"/>
          <w:sz w:val="30"/>
          <w:szCs w:val="32"/>
        </w:rPr>
        <w:t>有效信息及投诉举报排名前</w:t>
      </w:r>
      <w:r>
        <w:rPr>
          <w:rFonts w:hint="eastAsia" w:ascii="宋体" w:hAnsi="宋体" w:cs="宋体"/>
          <w:b/>
          <w:color w:val="000000"/>
          <w:kern w:val="0"/>
          <w:sz w:val="30"/>
          <w:szCs w:val="32"/>
          <w:lang w:val="en-US" w:eastAsia="zh-CN"/>
        </w:rPr>
        <w:t>5</w:t>
      </w:r>
      <w:r>
        <w:rPr>
          <w:rFonts w:hint="eastAsia" w:ascii="宋体" w:hAnsi="宋体" w:cs="宋体"/>
          <w:b/>
          <w:color w:val="000000"/>
          <w:kern w:val="0"/>
          <w:sz w:val="30"/>
          <w:szCs w:val="32"/>
        </w:rPr>
        <w:t>位情况</w:t>
      </w:r>
    </w:p>
    <w:p>
      <w:pPr>
        <w:widowControl/>
        <w:snapToGrid w:val="0"/>
        <w:spacing w:line="360" w:lineRule="exact"/>
        <w:jc w:val="right"/>
        <w:rPr>
          <w:rFonts w:ascii="宋体" w:hAnsi="宋体" w:cs="宋体"/>
          <w:color w:val="000000"/>
          <w:kern w:val="0"/>
          <w:sz w:val="24"/>
          <w:szCs w:val="28"/>
        </w:rPr>
      </w:pPr>
      <w:r>
        <w:rPr>
          <w:rFonts w:hint="eastAsia" w:ascii="宋体" w:hAnsi="宋体" w:cs="宋体"/>
          <w:color w:val="000000"/>
          <w:kern w:val="0"/>
          <w:sz w:val="24"/>
          <w:szCs w:val="28"/>
        </w:rPr>
        <w:t>单位：</w:t>
      </w:r>
      <w:r>
        <w:rPr>
          <w:rFonts w:hint="eastAsia" w:ascii="宋体" w:hAnsi="宋体" w:cs="宋体"/>
          <w:color w:val="000000"/>
          <w:kern w:val="0"/>
          <w:sz w:val="24"/>
          <w:szCs w:val="24"/>
        </w:rPr>
        <w:t>件</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483"/>
        <w:gridCol w:w="1284"/>
        <w:gridCol w:w="2366"/>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1134" w:type="dxa"/>
            <w:vAlign w:val="center"/>
          </w:tcPr>
          <w:p>
            <w:pPr>
              <w:spacing w:line="560" w:lineRule="exact"/>
              <w:jc w:val="center"/>
              <w:rPr>
                <w:rFonts w:hint="eastAsia" w:ascii="黑体" w:eastAsia="黑体"/>
                <w:color w:val="000000"/>
                <w:sz w:val="32"/>
              </w:rPr>
            </w:pPr>
            <w:r>
              <w:rPr>
                <w:rFonts w:hint="eastAsia" w:ascii="仿宋_GB2312" w:hAnsi="黑体" w:eastAsia="仿宋_GB2312" w:cs="仿宋_GB2312"/>
                <w:color w:val="000000"/>
                <w:kern w:val="0"/>
                <w:sz w:val="24"/>
                <w:szCs w:val="24"/>
              </w:rPr>
              <w:t>排序</w:t>
            </w:r>
          </w:p>
        </w:tc>
        <w:tc>
          <w:tcPr>
            <w:tcW w:w="2483" w:type="dxa"/>
            <w:vAlign w:val="center"/>
          </w:tcPr>
          <w:p>
            <w:pPr>
              <w:spacing w:line="560" w:lineRule="exact"/>
              <w:jc w:val="center"/>
              <w:rPr>
                <w:rFonts w:ascii="黑体" w:eastAsia="黑体"/>
                <w:color w:val="000000"/>
                <w:sz w:val="32"/>
              </w:rPr>
            </w:pPr>
            <w:r>
              <w:rPr>
                <w:rFonts w:ascii="仿宋_GB2312" w:hAnsi="黑体" w:eastAsia="仿宋_GB2312" w:cs="仿宋_GB2312"/>
                <w:color w:val="000000"/>
                <w:kern w:val="0"/>
                <w:sz w:val="24"/>
                <w:szCs w:val="24"/>
              </w:rPr>
              <w:t>地市</w:t>
            </w:r>
          </w:p>
        </w:tc>
        <w:tc>
          <w:tcPr>
            <w:tcW w:w="1284" w:type="dxa"/>
            <w:vAlign w:val="center"/>
          </w:tcPr>
          <w:p>
            <w:pPr>
              <w:spacing w:line="560" w:lineRule="exact"/>
              <w:jc w:val="center"/>
              <w:rPr>
                <w:rFonts w:hint="eastAsia" w:ascii="黑体" w:eastAsia="黑体"/>
                <w:color w:val="000000"/>
                <w:sz w:val="32"/>
              </w:rPr>
            </w:pPr>
            <w:r>
              <w:rPr>
                <w:rFonts w:hint="eastAsia" w:ascii="仿宋_GB2312" w:hAnsi="黑体" w:eastAsia="仿宋_GB2312" w:cs="仿宋_GB2312"/>
                <w:color w:val="000000"/>
                <w:kern w:val="0"/>
                <w:sz w:val="24"/>
                <w:szCs w:val="24"/>
              </w:rPr>
              <w:t>有效信息</w:t>
            </w:r>
          </w:p>
        </w:tc>
        <w:tc>
          <w:tcPr>
            <w:tcW w:w="2366" w:type="dxa"/>
            <w:vAlign w:val="center"/>
          </w:tcPr>
          <w:p>
            <w:pPr>
              <w:spacing w:line="560" w:lineRule="exact"/>
              <w:jc w:val="center"/>
              <w:rPr>
                <w:rFonts w:ascii="黑体" w:eastAsia="黑体"/>
                <w:color w:val="000000"/>
                <w:sz w:val="32"/>
              </w:rPr>
            </w:pPr>
            <w:r>
              <w:rPr>
                <w:rFonts w:ascii="仿宋_GB2312" w:hAnsi="黑体" w:eastAsia="仿宋_GB2312" w:cs="仿宋_GB2312"/>
                <w:color w:val="000000"/>
                <w:kern w:val="0"/>
                <w:sz w:val="24"/>
                <w:szCs w:val="24"/>
              </w:rPr>
              <w:t>地市</w:t>
            </w:r>
          </w:p>
        </w:tc>
        <w:tc>
          <w:tcPr>
            <w:tcW w:w="1567" w:type="dxa"/>
            <w:vAlign w:val="center"/>
          </w:tcPr>
          <w:p>
            <w:pPr>
              <w:spacing w:line="560" w:lineRule="exact"/>
              <w:jc w:val="center"/>
              <w:rPr>
                <w:rFonts w:hint="eastAsia" w:ascii="黑体" w:eastAsia="黑体"/>
                <w:color w:val="000000"/>
                <w:sz w:val="32"/>
              </w:rPr>
            </w:pPr>
            <w:r>
              <w:rPr>
                <w:rFonts w:hint="eastAsia" w:ascii="仿宋_GB2312" w:hAnsi="黑体" w:eastAsia="仿宋_GB2312" w:cs="仿宋_GB2312"/>
                <w:color w:val="000000"/>
                <w:kern w:val="0"/>
                <w:sz w:val="24"/>
                <w:szCs w:val="24"/>
              </w:rPr>
              <w:t>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134" w:type="dxa"/>
            <w:vMerge w:val="restart"/>
            <w:vAlign w:val="center"/>
          </w:tcPr>
          <w:p>
            <w:pPr>
              <w:spacing w:line="560" w:lineRule="exact"/>
              <w:jc w:val="center"/>
              <w:rPr>
                <w:rFonts w:hint="eastAsia" w:ascii="黑体" w:eastAsia="黑体"/>
                <w:color w:val="000000"/>
                <w:sz w:val="32"/>
              </w:rPr>
            </w:pPr>
            <w:r>
              <w:rPr>
                <w:rFonts w:hint="eastAsia" w:ascii="黑体" w:eastAsia="黑体"/>
                <w:color w:val="000000"/>
                <w:sz w:val="32"/>
              </w:rPr>
              <w:t>1</w:t>
            </w:r>
          </w:p>
        </w:tc>
        <w:tc>
          <w:tcPr>
            <w:tcW w:w="2483"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吕梁市</w:t>
            </w:r>
          </w:p>
        </w:tc>
        <w:tc>
          <w:tcPr>
            <w:tcW w:w="1284"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74</w:t>
            </w:r>
          </w:p>
        </w:tc>
        <w:tc>
          <w:tcPr>
            <w:tcW w:w="2366"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朔州市</w:t>
            </w:r>
          </w:p>
        </w:tc>
        <w:tc>
          <w:tcPr>
            <w:tcW w:w="1567"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134" w:type="dxa"/>
            <w:vMerge w:val="continue"/>
            <w:vAlign w:val="center"/>
          </w:tcPr>
          <w:p>
            <w:pPr>
              <w:spacing w:line="560" w:lineRule="exact"/>
              <w:jc w:val="center"/>
            </w:pPr>
          </w:p>
        </w:tc>
        <w:tc>
          <w:tcPr>
            <w:tcW w:w="2483"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其中：地方电力区域</w:t>
            </w:r>
          </w:p>
        </w:tc>
        <w:tc>
          <w:tcPr>
            <w:tcW w:w="1284" w:type="dxa"/>
            <w:vAlign w:val="center"/>
          </w:tcPr>
          <w:p>
            <w:pPr>
              <w:spacing w:line="560" w:lineRule="exact"/>
              <w:jc w:val="center"/>
              <w:rPr>
                <w:rFonts w:hint="default"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60</w:t>
            </w:r>
          </w:p>
        </w:tc>
        <w:tc>
          <w:tcPr>
            <w:tcW w:w="2366"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其中：地方电力区域</w:t>
            </w:r>
          </w:p>
        </w:tc>
        <w:tc>
          <w:tcPr>
            <w:tcW w:w="1567"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134" w:type="dxa"/>
            <w:vMerge w:val="restart"/>
            <w:vAlign w:val="center"/>
          </w:tcPr>
          <w:p>
            <w:pPr>
              <w:spacing w:line="560" w:lineRule="exact"/>
              <w:jc w:val="center"/>
              <w:rPr>
                <w:rFonts w:hint="eastAsia" w:ascii="黑体" w:eastAsia="黑体"/>
                <w:color w:val="000000"/>
                <w:sz w:val="32"/>
              </w:rPr>
            </w:pPr>
            <w:r>
              <w:rPr>
                <w:rFonts w:hint="eastAsia" w:ascii="黑体" w:eastAsia="黑体"/>
                <w:color w:val="000000"/>
                <w:sz w:val="32"/>
              </w:rPr>
              <w:t>2</w:t>
            </w:r>
          </w:p>
        </w:tc>
        <w:tc>
          <w:tcPr>
            <w:tcW w:w="2483" w:type="dxa"/>
            <w:vMerge w:val="restart"/>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太原市</w:t>
            </w:r>
          </w:p>
        </w:tc>
        <w:tc>
          <w:tcPr>
            <w:tcW w:w="1284" w:type="dxa"/>
            <w:vMerge w:val="restart"/>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57</w:t>
            </w:r>
          </w:p>
        </w:tc>
        <w:tc>
          <w:tcPr>
            <w:tcW w:w="2366"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吕梁市</w:t>
            </w:r>
          </w:p>
        </w:tc>
        <w:tc>
          <w:tcPr>
            <w:tcW w:w="1567"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134" w:type="dxa"/>
            <w:vMerge w:val="continue"/>
            <w:vAlign w:val="center"/>
          </w:tcPr>
          <w:p>
            <w:pPr>
              <w:spacing w:line="560" w:lineRule="exact"/>
              <w:jc w:val="center"/>
            </w:pPr>
          </w:p>
        </w:tc>
        <w:tc>
          <w:tcPr>
            <w:tcW w:w="2483" w:type="dxa"/>
            <w:vMerge w:val="continue"/>
            <w:vAlign w:val="center"/>
          </w:tcPr>
          <w:p>
            <w:pPr>
              <w:spacing w:line="560" w:lineRule="exact"/>
              <w:jc w:val="center"/>
            </w:pPr>
          </w:p>
        </w:tc>
        <w:tc>
          <w:tcPr>
            <w:tcW w:w="1284" w:type="dxa"/>
            <w:vMerge w:val="continue"/>
            <w:vAlign w:val="center"/>
          </w:tcPr>
          <w:p>
            <w:pPr>
              <w:spacing w:line="560" w:lineRule="exact"/>
              <w:jc w:val="center"/>
            </w:pPr>
          </w:p>
        </w:tc>
        <w:tc>
          <w:tcPr>
            <w:tcW w:w="2366"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其中：地方电力区域</w:t>
            </w:r>
          </w:p>
        </w:tc>
        <w:tc>
          <w:tcPr>
            <w:tcW w:w="1567"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134" w:type="dxa"/>
            <w:vMerge w:val="restart"/>
            <w:vAlign w:val="center"/>
          </w:tcPr>
          <w:p>
            <w:pPr>
              <w:spacing w:line="560" w:lineRule="exact"/>
              <w:jc w:val="center"/>
              <w:rPr>
                <w:rFonts w:hint="eastAsia" w:ascii="黑体" w:eastAsia="黑体"/>
                <w:color w:val="000000"/>
                <w:sz w:val="32"/>
              </w:rPr>
            </w:pPr>
            <w:r>
              <w:rPr>
                <w:rFonts w:hint="eastAsia" w:ascii="黑体" w:eastAsia="黑体"/>
                <w:color w:val="000000"/>
                <w:sz w:val="32"/>
              </w:rPr>
              <w:t>3</w:t>
            </w:r>
          </w:p>
        </w:tc>
        <w:tc>
          <w:tcPr>
            <w:tcW w:w="2483"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临汾市</w:t>
            </w:r>
          </w:p>
        </w:tc>
        <w:tc>
          <w:tcPr>
            <w:tcW w:w="1284"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40</w:t>
            </w:r>
          </w:p>
        </w:tc>
        <w:tc>
          <w:tcPr>
            <w:tcW w:w="2366"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临汾市</w:t>
            </w:r>
          </w:p>
        </w:tc>
        <w:tc>
          <w:tcPr>
            <w:tcW w:w="1567"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134" w:type="dxa"/>
            <w:vMerge w:val="continue"/>
            <w:vAlign w:val="center"/>
          </w:tcPr>
          <w:p>
            <w:pPr>
              <w:spacing w:line="560" w:lineRule="exact"/>
              <w:jc w:val="center"/>
            </w:pPr>
          </w:p>
        </w:tc>
        <w:tc>
          <w:tcPr>
            <w:tcW w:w="2483" w:type="dxa"/>
            <w:vAlign w:val="center"/>
          </w:tcPr>
          <w:p>
            <w:pPr>
              <w:spacing w:line="560" w:lineRule="exact"/>
              <w:jc w:val="center"/>
              <w:rPr>
                <w:rFonts w:hint="default"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其中;地方电力区域</w:t>
            </w:r>
          </w:p>
        </w:tc>
        <w:tc>
          <w:tcPr>
            <w:tcW w:w="1284" w:type="dxa"/>
            <w:vAlign w:val="center"/>
          </w:tcPr>
          <w:p>
            <w:pPr>
              <w:spacing w:line="560" w:lineRule="exact"/>
              <w:jc w:val="center"/>
              <w:rPr>
                <w:rFonts w:hint="default"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17</w:t>
            </w:r>
          </w:p>
        </w:tc>
        <w:tc>
          <w:tcPr>
            <w:tcW w:w="2366"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其中：地方电力区域</w:t>
            </w:r>
          </w:p>
        </w:tc>
        <w:tc>
          <w:tcPr>
            <w:tcW w:w="1567"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134" w:type="dxa"/>
            <w:vMerge w:val="restart"/>
            <w:vAlign w:val="center"/>
          </w:tcPr>
          <w:p>
            <w:pPr>
              <w:spacing w:line="560" w:lineRule="exact"/>
              <w:jc w:val="center"/>
              <w:rPr>
                <w:rFonts w:hint="eastAsia" w:ascii="黑体" w:eastAsia="黑体"/>
                <w:color w:val="000000"/>
                <w:sz w:val="32"/>
              </w:rPr>
            </w:pPr>
            <w:r>
              <w:rPr>
                <w:rFonts w:hint="eastAsia" w:ascii="黑体" w:eastAsia="黑体"/>
                <w:color w:val="000000"/>
                <w:sz w:val="32"/>
              </w:rPr>
              <w:t>4</w:t>
            </w:r>
          </w:p>
        </w:tc>
        <w:tc>
          <w:tcPr>
            <w:tcW w:w="2483"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朔州市</w:t>
            </w:r>
          </w:p>
        </w:tc>
        <w:tc>
          <w:tcPr>
            <w:tcW w:w="1284"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37</w:t>
            </w:r>
          </w:p>
        </w:tc>
        <w:tc>
          <w:tcPr>
            <w:tcW w:w="2366" w:type="dxa"/>
            <w:vMerge w:val="restart"/>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晋中市</w:t>
            </w:r>
          </w:p>
        </w:tc>
        <w:tc>
          <w:tcPr>
            <w:tcW w:w="1567" w:type="dxa"/>
            <w:vMerge w:val="restart"/>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134" w:type="dxa"/>
            <w:vMerge w:val="continue"/>
            <w:vAlign w:val="center"/>
          </w:tcPr>
          <w:p>
            <w:pPr>
              <w:spacing w:line="560" w:lineRule="exact"/>
              <w:jc w:val="center"/>
            </w:pPr>
          </w:p>
        </w:tc>
        <w:tc>
          <w:tcPr>
            <w:tcW w:w="2483"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其中：地方电力区域</w:t>
            </w:r>
          </w:p>
        </w:tc>
        <w:tc>
          <w:tcPr>
            <w:tcW w:w="1284" w:type="dxa"/>
            <w:vAlign w:val="center"/>
          </w:tcPr>
          <w:p>
            <w:pPr>
              <w:spacing w:line="560" w:lineRule="exact"/>
              <w:jc w:val="center"/>
              <w:rPr>
                <w:rFonts w:hint="default"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21</w:t>
            </w:r>
          </w:p>
        </w:tc>
        <w:tc>
          <w:tcPr>
            <w:tcW w:w="2366" w:type="dxa"/>
            <w:vMerge w:val="continue"/>
            <w:vAlign w:val="center"/>
          </w:tcPr>
          <w:p>
            <w:pPr>
              <w:spacing w:line="560" w:lineRule="exact"/>
              <w:jc w:val="center"/>
              <w:rPr>
                <w:rFonts w:ascii="仿宋_GB2312" w:hAnsi="宋体" w:eastAsia="仿宋_GB2312" w:cs="仿宋_GB2312"/>
                <w:sz w:val="24"/>
                <w:szCs w:val="24"/>
              </w:rPr>
            </w:pPr>
          </w:p>
        </w:tc>
        <w:tc>
          <w:tcPr>
            <w:tcW w:w="1567" w:type="dxa"/>
            <w:vMerge w:val="continue"/>
            <w:vAlign w:val="center"/>
          </w:tcPr>
          <w:p>
            <w:pPr>
              <w:spacing w:line="560" w:lineRule="exact"/>
              <w:jc w:val="center"/>
              <w:rPr>
                <w:rFonts w:ascii="仿宋_GB2312"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spacing w:line="560" w:lineRule="exact"/>
              <w:jc w:val="center"/>
              <w:rPr>
                <w:rFonts w:hint="eastAsia" w:ascii="黑体" w:eastAsia="黑体"/>
                <w:color w:val="000000"/>
                <w:sz w:val="32"/>
              </w:rPr>
            </w:pPr>
            <w:r>
              <w:rPr>
                <w:rFonts w:hint="eastAsia" w:ascii="黑体" w:eastAsia="黑体"/>
                <w:color w:val="000000"/>
                <w:sz w:val="32"/>
              </w:rPr>
              <w:t>5</w:t>
            </w:r>
          </w:p>
        </w:tc>
        <w:tc>
          <w:tcPr>
            <w:tcW w:w="2483"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大同市</w:t>
            </w:r>
          </w:p>
        </w:tc>
        <w:tc>
          <w:tcPr>
            <w:tcW w:w="1284"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33</w:t>
            </w:r>
          </w:p>
        </w:tc>
        <w:tc>
          <w:tcPr>
            <w:tcW w:w="2366"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太原市</w:t>
            </w:r>
          </w:p>
        </w:tc>
        <w:tc>
          <w:tcPr>
            <w:tcW w:w="1567"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1</w:t>
            </w:r>
          </w:p>
        </w:tc>
      </w:tr>
    </w:tbl>
    <w:p>
      <w:pPr>
        <w:spacing w:line="560" w:lineRule="exact"/>
        <w:ind w:firstLine="640" w:firstLineChars="200"/>
        <w:rPr>
          <w:rFonts w:hint="eastAsia" w:ascii="黑体" w:eastAsia="黑体"/>
          <w:color w:val="000000"/>
          <w:sz w:val="32"/>
        </w:rPr>
      </w:pPr>
    </w:p>
    <w:p>
      <w:pPr>
        <w:spacing w:line="560" w:lineRule="exact"/>
        <w:ind w:firstLine="640" w:firstLineChars="200"/>
        <w:rPr>
          <w:rFonts w:ascii="黑体" w:eastAsia="黑体"/>
          <w:color w:val="000000"/>
          <w:sz w:val="32"/>
        </w:rPr>
      </w:pPr>
      <w:r>
        <w:rPr>
          <w:rFonts w:hint="eastAsia" w:ascii="黑体" w:eastAsia="黑体"/>
          <w:color w:val="000000"/>
          <w:sz w:val="32"/>
        </w:rPr>
        <w:t>二、反映的主要问题及原因分析</w:t>
      </w:r>
    </w:p>
    <w:p>
      <w:pPr>
        <w:spacing w:line="600" w:lineRule="exact"/>
        <w:ind w:firstLine="640" w:firstLineChars="200"/>
        <w:rPr>
          <w:rFonts w:ascii="楷体_GB2312" w:eastAsia="楷体_GB2312" w:cs="楷体_GB2312"/>
          <w:color w:val="000000"/>
          <w:sz w:val="32"/>
          <w:szCs w:val="32"/>
        </w:rPr>
      </w:pPr>
      <w:r>
        <w:rPr>
          <w:rFonts w:hint="eastAsia" w:ascii="楷体_GB2312" w:eastAsia="楷体_GB2312" w:cs="楷体_GB2312"/>
          <w:color w:val="000000"/>
          <w:sz w:val="32"/>
          <w:szCs w:val="32"/>
        </w:rPr>
        <w:t>（一）主要问题</w:t>
      </w:r>
    </w:p>
    <w:p>
      <w:pPr>
        <w:widowControl/>
        <w:shd w:val="clear" w:color="auto" w:fill="FFFFFF"/>
        <w:spacing w:before="225" w:line="450" w:lineRule="atLeas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shd w:val="clear" w:color="auto" w:fill="FFFFFF"/>
        </w:rPr>
        <w:t>投诉举报反映的问题主要集中在电力行业，其次是新能源和可再生能源行业。</w:t>
      </w:r>
    </w:p>
    <w:p>
      <w:pPr>
        <w:keepNext w:val="0"/>
        <w:keepLines w:val="0"/>
        <w:pageBreakBefore w:val="0"/>
        <w:widowControl/>
        <w:shd w:val="clear" w:color="auto" w:fill="FFFFFF"/>
        <w:kinsoku/>
        <w:wordWrap/>
        <w:overflowPunct/>
        <w:topLinePunct w:val="0"/>
        <w:autoSpaceDE/>
        <w:autoSpaceDN/>
        <w:bidi w:val="0"/>
        <w:adjustRightInd/>
        <w:snapToGrid/>
        <w:spacing w:before="225" w:line="560" w:lineRule="exact"/>
        <w:jc w:val="left"/>
        <w:textAlignment w:val="auto"/>
        <w:rPr>
          <w:rFonts w:ascii="仿宋" w:hAnsi="仿宋" w:eastAsia="仿宋" w:cs="仿宋"/>
          <w:color w:val="000000"/>
          <w:kern w:val="0"/>
          <w:sz w:val="32"/>
          <w:szCs w:val="32"/>
        </w:rPr>
      </w:pPr>
      <w:r>
        <w:rPr>
          <w:rFonts w:hint="eastAsia" w:ascii="宋体" w:hAnsi="宋体" w:cs="宋体"/>
          <w:color w:val="000000"/>
          <w:kern w:val="0"/>
          <w:sz w:val="32"/>
          <w:szCs w:val="32"/>
          <w:shd w:val="clear" w:color="auto" w:fill="FFFFFF"/>
        </w:rPr>
        <w:t>  </w:t>
      </w:r>
      <w:r>
        <w:rPr>
          <w:rFonts w:hint="eastAsia" w:ascii="仿宋" w:hAnsi="仿宋" w:eastAsia="仿宋" w:cs="仿宋"/>
          <w:color w:val="000000"/>
          <w:kern w:val="0"/>
          <w:sz w:val="32"/>
          <w:szCs w:val="32"/>
          <w:shd w:val="clear" w:color="auto" w:fill="FFFFFF"/>
        </w:rPr>
        <w:t>电力行业</w:t>
      </w:r>
      <w:r>
        <w:rPr>
          <w:rFonts w:hint="eastAsia" w:ascii="仿宋" w:hAnsi="仿宋" w:eastAsia="仿宋" w:cs="仿宋"/>
          <w:color w:val="000000"/>
          <w:kern w:val="0"/>
          <w:sz w:val="32"/>
          <w:szCs w:val="32"/>
          <w:shd w:val="clear" w:color="auto" w:fill="FFFFFF"/>
          <w:lang w:val="en-US" w:eastAsia="zh-CN"/>
        </w:rPr>
        <w:t>主要集中在</w:t>
      </w:r>
      <w:r>
        <w:rPr>
          <w:rFonts w:hint="eastAsia" w:ascii="仿宋" w:hAnsi="仿宋" w:eastAsia="仿宋" w:cs="仿宋"/>
          <w:color w:val="000000"/>
          <w:kern w:val="0"/>
          <w:sz w:val="32"/>
          <w:szCs w:val="32"/>
          <w:shd w:val="clear" w:color="auto" w:fill="FFFFFF"/>
        </w:rPr>
        <w:t>供电服务方面</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rPr>
        <w:t>反映的问题</w:t>
      </w:r>
      <w:r>
        <w:rPr>
          <w:rFonts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shd w:val="clear" w:color="auto" w:fill="FFFFFF"/>
        </w:rPr>
        <w:t>一是部分地区</w:t>
      </w:r>
      <w:r>
        <w:rPr>
          <w:rFonts w:hint="eastAsia" w:ascii="仿宋" w:hAnsi="仿宋" w:eastAsia="仿宋" w:cs="仿宋"/>
          <w:color w:val="000000"/>
          <w:kern w:val="0"/>
          <w:sz w:val="32"/>
          <w:szCs w:val="32"/>
          <w:shd w:val="clear" w:color="auto" w:fill="FFFFFF"/>
          <w:lang w:val="en-US" w:eastAsia="zh-CN"/>
        </w:rPr>
        <w:t>线路老化严重</w:t>
      </w:r>
      <w:r>
        <w:rPr>
          <w:rFonts w:hint="eastAsia"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shd w:val="clear" w:color="auto" w:fill="FFFFFF"/>
          <w:lang w:val="en-US" w:eastAsia="zh-CN"/>
        </w:rPr>
        <w:t>频繁出现故障跳闸，</w:t>
      </w:r>
      <w:r>
        <w:rPr>
          <w:rFonts w:hint="eastAsia" w:ascii="仿宋" w:hAnsi="仿宋" w:eastAsia="仿宋" w:cs="仿宋"/>
          <w:color w:val="000000"/>
          <w:kern w:val="0"/>
          <w:sz w:val="32"/>
          <w:szCs w:val="32"/>
          <w:shd w:val="clear" w:color="auto" w:fill="FFFFFF"/>
        </w:rPr>
        <w:t>影响群众正常生产生活</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lang w:val="en-US" w:eastAsia="zh-CN"/>
        </w:rPr>
        <w:t>如：朔州市怀仁市云中镇甄庄村两月停电7次</w:t>
      </w:r>
      <w:r>
        <w:rPr>
          <w:rFonts w:hint="eastAsia" w:ascii="仿宋" w:hAnsi="仿宋" w:eastAsia="仿宋" w:cs="仿宋"/>
          <w:color w:val="000000"/>
          <w:kern w:val="0"/>
          <w:sz w:val="32"/>
          <w:szCs w:val="32"/>
          <w:shd w:val="clear" w:color="auto" w:fill="FFFFFF"/>
        </w:rPr>
        <w:t>；二是部分地区停电时间较长、抢修不及时</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lang w:val="en-US" w:eastAsia="zh-CN"/>
        </w:rPr>
        <w:t>如：</w:t>
      </w:r>
      <w:r>
        <w:rPr>
          <w:rFonts w:hint="eastAsia" w:ascii="仿宋" w:hAnsi="仿宋" w:eastAsia="仿宋" w:cs="仿宋"/>
          <w:color w:val="000000"/>
          <w:kern w:val="0"/>
          <w:sz w:val="32"/>
          <w:szCs w:val="32"/>
          <w:shd w:val="clear" w:color="auto" w:fill="FFFFFF"/>
          <w:lang w:eastAsia="zh-CN"/>
        </w:rPr>
        <w:t>朔州市朔城区人大家属楼</w:t>
      </w:r>
      <w:r>
        <w:rPr>
          <w:rFonts w:hint="eastAsia" w:ascii="仿宋" w:hAnsi="仿宋" w:eastAsia="仿宋" w:cs="仿宋"/>
          <w:color w:val="000000"/>
          <w:kern w:val="0"/>
          <w:sz w:val="32"/>
          <w:szCs w:val="32"/>
          <w:shd w:val="clear" w:color="auto" w:fill="FFFFFF"/>
          <w:lang w:val="en-US" w:eastAsia="zh-CN"/>
        </w:rPr>
        <w:t>停电抢修4天</w:t>
      </w:r>
      <w:r>
        <w:rPr>
          <w:rFonts w:hint="eastAsia" w:ascii="仿宋" w:hAnsi="仿宋" w:eastAsia="仿宋" w:cs="仿宋"/>
          <w:color w:val="000000"/>
          <w:kern w:val="0"/>
          <w:sz w:val="32"/>
          <w:szCs w:val="32"/>
          <w:shd w:val="clear" w:color="auto" w:fill="FFFFFF"/>
        </w:rPr>
        <w:t>；三是部分供电企业工作人员</w:t>
      </w:r>
      <w:r>
        <w:rPr>
          <w:rFonts w:hint="eastAsia" w:ascii="仿宋" w:hAnsi="仿宋" w:eastAsia="仿宋" w:cs="仿宋"/>
          <w:color w:val="000000"/>
          <w:kern w:val="0"/>
          <w:sz w:val="32"/>
          <w:szCs w:val="32"/>
          <w:shd w:val="clear" w:color="auto" w:fill="FFFFFF"/>
          <w:lang w:val="en-US" w:eastAsia="zh-CN"/>
        </w:rPr>
        <w:t>主动</w:t>
      </w:r>
      <w:r>
        <w:rPr>
          <w:rFonts w:hint="eastAsia" w:ascii="仿宋" w:hAnsi="仿宋" w:eastAsia="仿宋" w:cs="仿宋"/>
          <w:color w:val="000000"/>
          <w:kern w:val="0"/>
          <w:sz w:val="32"/>
          <w:szCs w:val="32"/>
          <w:shd w:val="clear" w:color="auto" w:fill="FFFFFF"/>
        </w:rPr>
        <w:t>服务</w:t>
      </w:r>
      <w:r>
        <w:rPr>
          <w:rFonts w:hint="eastAsia" w:ascii="仿宋" w:hAnsi="仿宋" w:eastAsia="仿宋" w:cs="仿宋"/>
          <w:color w:val="000000"/>
          <w:kern w:val="0"/>
          <w:sz w:val="32"/>
          <w:szCs w:val="32"/>
          <w:shd w:val="clear" w:color="auto" w:fill="FFFFFF"/>
          <w:lang w:val="en-US" w:eastAsia="zh-CN"/>
        </w:rPr>
        <w:t>意识不强</w:t>
      </w:r>
      <w:r>
        <w:rPr>
          <w:rFonts w:hint="eastAsia"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shd w:val="clear" w:color="auto" w:fill="FFFFFF"/>
          <w:lang w:val="en-US" w:eastAsia="zh-CN"/>
        </w:rPr>
        <w:t>导致用户利益受损。如晋中市平遥县专变用户反映当地供电公司一直不给其办理变更线损计算标准，导致用户承担线损过高</w:t>
      </w:r>
      <w:r>
        <w:rPr>
          <w:rFonts w:hint="eastAsia" w:ascii="仿宋" w:hAnsi="仿宋" w:eastAsia="仿宋" w:cs="仿宋"/>
          <w:color w:val="000000"/>
          <w:kern w:val="0"/>
          <w:sz w:val="32"/>
          <w:szCs w:val="32"/>
          <w:shd w:val="clear" w:color="auto" w:fill="FFFFFF"/>
        </w:rPr>
        <w:t>。</w:t>
      </w:r>
    </w:p>
    <w:p>
      <w:pPr>
        <w:spacing w:line="600" w:lineRule="exact"/>
        <w:ind w:firstLine="640" w:firstLineChars="200"/>
        <w:rPr>
          <w:rFonts w:hint="eastAsia" w:ascii="仿宋" w:hAnsi="仿宋" w:eastAsia="仿宋" w:cs="仿宋"/>
          <w:color w:val="000000"/>
          <w:sz w:val="32"/>
          <w:szCs w:val="32"/>
          <w:shd w:val="clear" w:color="auto" w:fill="FFFFFF"/>
        </w:rPr>
      </w:pPr>
      <w:r>
        <w:rPr>
          <w:rFonts w:hint="eastAsia" w:ascii="宋体" w:hAnsi="宋体" w:cs="宋体"/>
          <w:color w:val="000000"/>
          <w:sz w:val="32"/>
          <w:szCs w:val="32"/>
          <w:shd w:val="clear" w:color="auto" w:fill="FFFFFF"/>
        </w:rPr>
        <w:t> </w:t>
      </w:r>
      <w:r>
        <w:rPr>
          <w:rFonts w:hint="eastAsia" w:ascii="仿宋" w:hAnsi="仿宋" w:eastAsia="仿宋" w:cs="仿宋"/>
          <w:color w:val="000000"/>
          <w:sz w:val="32"/>
          <w:szCs w:val="32"/>
          <w:shd w:val="clear" w:color="auto" w:fill="FFFFFF"/>
        </w:rPr>
        <w:t>新能源和可再生能源行业主要反映了部分地区分布式光伏发电项目</w:t>
      </w:r>
      <w:r>
        <w:rPr>
          <w:rFonts w:hint="eastAsia" w:ascii="仿宋" w:hAnsi="仿宋" w:eastAsia="仿宋" w:cs="仿宋"/>
          <w:color w:val="000000"/>
          <w:sz w:val="32"/>
          <w:szCs w:val="32"/>
          <w:shd w:val="clear" w:color="auto" w:fill="FFFFFF"/>
          <w:lang w:val="en-US" w:eastAsia="zh-CN"/>
        </w:rPr>
        <w:t>补贴</w:t>
      </w:r>
      <w:r>
        <w:rPr>
          <w:rFonts w:hint="eastAsia" w:ascii="仿宋" w:hAnsi="仿宋" w:eastAsia="仿宋" w:cs="仿宋"/>
          <w:color w:val="000000"/>
          <w:sz w:val="32"/>
          <w:szCs w:val="32"/>
          <w:shd w:val="clear" w:color="auto" w:fill="FFFFFF"/>
        </w:rPr>
        <w:t>结算不及时问题。</w:t>
      </w:r>
    </w:p>
    <w:p>
      <w:pPr>
        <w:spacing w:line="600" w:lineRule="exact"/>
        <w:ind w:firstLine="640" w:firstLineChars="200"/>
        <w:rPr>
          <w:rFonts w:ascii="楷体_GB2312" w:eastAsia="楷体_GB2312" w:cs="楷体_GB2312"/>
          <w:color w:val="000000"/>
          <w:sz w:val="32"/>
          <w:szCs w:val="32"/>
        </w:rPr>
      </w:pPr>
      <w:r>
        <w:rPr>
          <w:rFonts w:hint="eastAsia" w:ascii="楷体_GB2312" w:eastAsia="楷体_GB2312" w:cs="楷体_GB2312"/>
          <w:color w:val="000000"/>
          <w:sz w:val="32"/>
          <w:szCs w:val="32"/>
        </w:rPr>
        <w:t>（二）原因分析</w:t>
      </w:r>
    </w:p>
    <w:p>
      <w:pPr>
        <w:spacing w:line="60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经分析，造成以上问题的主要原因：一是部分供电企业资金投入不足，配网设施建设改造滞后；二是部分供电企业抢修力量不足，不能及时抢修用电高峰时期多发的停电故障；三是部分供电企服务意识薄弱、服务质量不高；四是个别供电企业未</w:t>
      </w:r>
      <w:r>
        <w:rPr>
          <w:rFonts w:hint="eastAsia" w:ascii="仿宋" w:hAnsi="仿宋" w:eastAsia="仿宋" w:cs="仿宋"/>
          <w:color w:val="000000"/>
          <w:sz w:val="32"/>
          <w:szCs w:val="32"/>
          <w:shd w:val="clear" w:color="auto" w:fill="FFFFFF"/>
          <w:lang w:val="en-US" w:eastAsia="zh-CN"/>
        </w:rPr>
        <w:t>严格按照国家有关</w:t>
      </w:r>
      <w:r>
        <w:rPr>
          <w:rFonts w:hint="eastAsia" w:ascii="仿宋" w:hAnsi="仿宋" w:eastAsia="仿宋" w:cs="仿宋"/>
          <w:color w:val="000000"/>
          <w:sz w:val="32"/>
          <w:szCs w:val="32"/>
          <w:shd w:val="clear" w:color="auto" w:fill="FFFFFF"/>
        </w:rPr>
        <w:t>分布式光伏</w:t>
      </w:r>
      <w:r>
        <w:rPr>
          <w:rFonts w:hint="eastAsia" w:ascii="仿宋" w:hAnsi="仿宋" w:eastAsia="仿宋" w:cs="仿宋"/>
          <w:color w:val="000000"/>
          <w:sz w:val="32"/>
          <w:szCs w:val="32"/>
          <w:shd w:val="clear" w:color="auto" w:fill="FFFFFF"/>
          <w:lang w:val="en-US" w:eastAsia="zh-CN"/>
        </w:rPr>
        <w:t>补贴政策执行</w:t>
      </w:r>
      <w:r>
        <w:rPr>
          <w:rFonts w:hint="eastAsia" w:ascii="仿宋" w:hAnsi="仿宋" w:eastAsia="仿宋" w:cs="仿宋"/>
          <w:color w:val="000000"/>
          <w:sz w:val="32"/>
          <w:szCs w:val="32"/>
          <w:shd w:val="clear" w:color="auto" w:fill="FFFFFF"/>
        </w:rPr>
        <w:t>等。</w:t>
      </w:r>
    </w:p>
    <w:p>
      <w:pPr>
        <w:spacing w:line="600" w:lineRule="exact"/>
        <w:ind w:firstLine="640" w:firstLineChars="200"/>
        <w:rPr>
          <w:rFonts w:ascii="黑体" w:hAnsi="黑体" w:eastAsia="黑体"/>
          <w:color w:val="000000"/>
          <w:sz w:val="32"/>
        </w:rPr>
      </w:pPr>
      <w:r>
        <w:rPr>
          <w:rFonts w:hint="eastAsia" w:ascii="黑体" w:hAnsi="黑体" w:eastAsia="黑体"/>
          <w:color w:val="000000"/>
          <w:sz w:val="32"/>
        </w:rPr>
        <w:t>三、处理结果</w:t>
      </w:r>
    </w:p>
    <w:p>
      <w:pPr>
        <w:spacing w:line="600" w:lineRule="exact"/>
        <w:ind w:firstLine="640" w:firstLineChars="200"/>
        <w:rPr>
          <w:rFonts w:hint="eastAsia" w:ascii="仿宋_GB2312" w:eastAsia="仿宋_GB2312"/>
          <w:color w:val="000000"/>
          <w:sz w:val="32"/>
        </w:rPr>
      </w:pPr>
      <w:r>
        <w:rPr>
          <w:rFonts w:hint="eastAsia" w:ascii="仿宋_GB2312" w:eastAsia="仿宋_GB2312"/>
          <w:sz w:val="32"/>
        </w:rPr>
        <w:t>2019年10月</w:t>
      </w:r>
      <w:r>
        <w:rPr>
          <w:rFonts w:hint="eastAsia" w:ascii="仿宋_GB2312" w:eastAsia="仿宋_GB2312"/>
          <w:color w:val="000000"/>
          <w:sz w:val="32"/>
        </w:rPr>
        <w:t>共收到投诉举报信息15件，根据国家有关法律法规规定，山西能源监管办派出监管机构对属于监管职责范围的10（受理数）件进行了受理，占投诉举报量的66.67%。</w:t>
      </w:r>
    </w:p>
    <w:p>
      <w:pPr>
        <w:spacing w:line="600" w:lineRule="exact"/>
        <w:ind w:firstLine="640" w:firstLineChars="200"/>
        <w:rPr>
          <w:rFonts w:ascii="宋体" w:hAnsi="宋体" w:cs="宋体"/>
          <w:color w:val="000000"/>
          <w:szCs w:val="21"/>
          <w:shd w:val="clear" w:color="auto" w:fill="FFFFFF"/>
        </w:rPr>
      </w:pPr>
      <w:r>
        <w:rPr>
          <w:rFonts w:hint="eastAsia" w:ascii="仿宋_GB2312" w:eastAsia="仿宋_GB2312" w:cs="仿宋_GB2312"/>
          <w:color w:val="000000"/>
          <w:sz w:val="32"/>
          <w:szCs w:val="32"/>
        </w:rPr>
        <w:t>针对群众反映的投诉举报事项，</w:t>
      </w:r>
      <w:r>
        <w:rPr>
          <w:rFonts w:ascii="仿宋_GB2312" w:eastAsia="仿宋_GB2312" w:cs="仿宋_GB2312"/>
          <w:color w:val="000000"/>
          <w:sz w:val="32"/>
          <w:szCs w:val="32"/>
        </w:rPr>
        <w:t>山西能源监管办</w:t>
      </w:r>
      <w:r>
        <w:rPr>
          <w:rFonts w:hint="eastAsia" w:ascii="仿宋_GB2312" w:eastAsia="仿宋_GB2312" w:cs="仿宋_GB2312"/>
          <w:color w:val="000000"/>
          <w:sz w:val="32"/>
          <w:szCs w:val="32"/>
        </w:rPr>
        <w:t>派出监管机构严格依据国家有关法律法规及文件规定进行了处理：</w:t>
      </w:r>
      <w:r>
        <w:rPr>
          <w:rFonts w:hint="eastAsia" w:ascii="仿宋" w:hAnsi="仿宋" w:eastAsia="仿宋" w:cs="仿宋"/>
          <w:color w:val="000000"/>
          <w:sz w:val="32"/>
          <w:szCs w:val="32"/>
          <w:shd w:val="clear" w:color="auto" w:fill="FFFFFF"/>
        </w:rPr>
        <w:t>一是通过解释说明，澄清事实，使当事人消除了误解；二是通过协调督促，加快电能质量问题的解决，保障了群众正常生产生活；三是通过监管约谈、责令整改等方式，纠正了相关企业的违规行为，维护了当事人合法权益。</w:t>
      </w:r>
    </w:p>
    <w:p>
      <w:pPr>
        <w:spacing w:line="600" w:lineRule="exact"/>
        <w:ind w:firstLine="640" w:firstLineChars="200"/>
        <w:jc w:val="left"/>
        <w:rPr>
          <w:rFonts w:ascii="仿宋_GB2312" w:eastAsia="仿宋_GB2312"/>
          <w:color w:val="000000"/>
          <w:sz w:val="32"/>
        </w:rPr>
        <w:sectPr>
          <w:headerReference r:id="rId3" w:type="default"/>
          <w:footerReference r:id="rId4" w:type="default"/>
          <w:footerReference r:id="rId5" w:type="even"/>
          <w:pgSz w:w="11906" w:h="16838"/>
          <w:pgMar w:top="2041" w:right="1531" w:bottom="1928" w:left="1644" w:header="851" w:footer="992" w:gutter="0"/>
          <w:pgNumType w:start="1"/>
          <w:cols w:space="708" w:num="1"/>
          <w:docGrid w:linePitch="312" w:charSpace="0"/>
        </w:sectPr>
      </w:pPr>
      <w:r>
        <w:rPr>
          <w:rFonts w:hint="eastAsia" w:ascii="仿宋_GB2312" w:eastAsia="仿宋_GB2312"/>
          <w:sz w:val="32"/>
        </w:rPr>
        <w:t>2019年10月</w:t>
      </w:r>
      <w:r>
        <w:rPr>
          <w:rFonts w:hint="eastAsia" w:ascii="仿宋_GB2312" w:eastAsia="仿宋_GB2312"/>
          <w:color w:val="000000"/>
          <w:sz w:val="32"/>
        </w:rPr>
        <w:t>已办结投诉举报</w:t>
      </w:r>
      <w:r>
        <w:rPr>
          <w:rFonts w:hint="eastAsia" w:ascii="仿宋_GB2312" w:eastAsia="仿宋_GB2312"/>
          <w:color w:val="000000"/>
          <w:sz w:val="32"/>
          <w:lang w:val="en-US" w:eastAsia="zh-CN"/>
        </w:rPr>
        <w:t>9</w:t>
      </w:r>
      <w:r>
        <w:rPr>
          <w:rFonts w:hint="eastAsia" w:ascii="仿宋_GB2312" w:eastAsia="仿宋_GB2312"/>
          <w:color w:val="000000"/>
          <w:sz w:val="32"/>
        </w:rPr>
        <w:t>件</w:t>
      </w:r>
      <w:r>
        <w:rPr>
          <w:rFonts w:hint="eastAsia" w:ascii="仿宋_GB2312" w:eastAsia="仿宋_GB2312" w:cs="仿宋_GB2312"/>
          <w:color w:val="000000"/>
          <w:sz w:val="32"/>
          <w:szCs w:val="32"/>
        </w:rPr>
        <w:t>，占投诉举报受理量的</w:t>
      </w:r>
      <w:r>
        <w:rPr>
          <w:rFonts w:hint="eastAsia" w:ascii="仿宋_GB2312" w:eastAsia="仿宋_GB2312" w:cs="仿宋_GB2312"/>
          <w:color w:val="000000"/>
          <w:sz w:val="32"/>
          <w:szCs w:val="32"/>
          <w:lang w:val="en-US" w:eastAsia="zh-CN"/>
        </w:rPr>
        <w:t>90</w:t>
      </w:r>
      <w:r>
        <w:rPr>
          <w:rFonts w:ascii="仿宋_GB2312" w:eastAsia="仿宋_GB2312" w:cs="仿宋_GB2312"/>
          <w:color w:val="000000"/>
          <w:sz w:val="32"/>
          <w:szCs w:val="32"/>
        </w:rPr>
        <w:t>%</w:t>
      </w:r>
      <w:r>
        <w:rPr>
          <w:rFonts w:hint="eastAsia" w:ascii="仿宋_GB2312" w:eastAsia="仿宋_GB2312" w:cs="仿宋_GB2312"/>
          <w:color w:val="000000"/>
          <w:sz w:val="32"/>
          <w:szCs w:val="32"/>
        </w:rPr>
        <w:t>；完成回访</w:t>
      </w:r>
      <w:r>
        <w:rPr>
          <w:rFonts w:hint="eastAsia" w:ascii="仿宋_GB2312" w:eastAsia="仿宋_GB2312" w:cs="仿宋_GB2312"/>
          <w:color w:val="000000"/>
          <w:sz w:val="32"/>
          <w:szCs w:val="32"/>
          <w:lang w:val="en-US" w:eastAsia="zh-CN"/>
        </w:rPr>
        <w:t>9</w:t>
      </w:r>
      <w:r>
        <w:rPr>
          <w:rFonts w:hint="eastAsia" w:ascii="仿宋_GB2312" w:eastAsia="仿宋_GB2312" w:cs="仿宋_GB2312"/>
          <w:color w:val="000000"/>
          <w:sz w:val="32"/>
          <w:szCs w:val="32"/>
        </w:rPr>
        <w:t>件，回访率为</w:t>
      </w:r>
      <w:r>
        <w:rPr>
          <w:rFonts w:hint="eastAsia" w:ascii="仿宋_GB2312" w:eastAsia="仿宋_GB2312" w:cs="仿宋_GB2312"/>
          <w:color w:val="000000"/>
          <w:sz w:val="32"/>
          <w:szCs w:val="32"/>
          <w:lang w:val="en-US" w:eastAsia="zh-CN"/>
        </w:rPr>
        <w:t>100</w:t>
      </w:r>
      <w:r>
        <w:rPr>
          <w:rFonts w:ascii="仿宋_GB2312" w:eastAsia="仿宋_GB2312" w:cs="仿宋_GB2312"/>
          <w:color w:val="000000"/>
          <w:sz w:val="32"/>
          <w:szCs w:val="32"/>
        </w:rPr>
        <w:t>%</w:t>
      </w:r>
      <w:r>
        <w:rPr>
          <w:rFonts w:hint="eastAsia" w:ascii="仿宋_GB2312" w:eastAsia="仿宋_GB2312" w:cs="仿宋_GB2312"/>
          <w:color w:val="000000"/>
          <w:sz w:val="32"/>
          <w:szCs w:val="32"/>
        </w:rPr>
        <w:t>，满意率达到</w:t>
      </w:r>
      <w:r>
        <w:rPr>
          <w:rFonts w:ascii="仿宋_GB2312" w:eastAsia="仿宋_GB2312" w:cs="仿宋_GB2312"/>
          <w:color w:val="000000"/>
          <w:sz w:val="32"/>
          <w:szCs w:val="32"/>
        </w:rPr>
        <w:t>83.33</w:t>
      </w:r>
      <w:r>
        <w:rPr>
          <w:rFonts w:hint="eastAsia" w:ascii="仿宋_GB2312" w:eastAsia="仿宋_GB2312" w:cs="仿宋_GB2312"/>
          <w:color w:val="000000"/>
          <w:sz w:val="32"/>
          <w:szCs w:val="32"/>
        </w:rPr>
        <w:t>％。</w:t>
      </w:r>
    </w:p>
    <w:p>
      <w:pPr>
        <w:rPr>
          <w:rFonts w:hint="eastAsia" w:ascii="仿宋_GB2312" w:eastAsia="仿宋_GB2312"/>
          <w:color w:val="000000"/>
          <w:sz w:val="28"/>
          <w:szCs w:val="28"/>
        </w:rPr>
      </w:pPr>
      <w:bookmarkStart w:id="1" w:name="_GoBack"/>
      <w:bookmarkEnd w:id="1"/>
    </w:p>
    <w:p>
      <w:pPr>
        <w:rPr>
          <w:rFonts w:ascii="仿宋_GB2312" w:eastAsia="仿宋_GB2312"/>
          <w:color w:val="000000"/>
          <w:sz w:val="28"/>
          <w:szCs w:val="28"/>
        </w:rPr>
      </w:pPr>
    </w:p>
    <w:sectPr>
      <w:headerReference r:id="rId6" w:type="default"/>
      <w:footerReference r:id="rId7" w:type="default"/>
      <w:footerReference r:id="rId8" w:type="even"/>
      <w:pgSz w:w="16839" w:h="23814"/>
      <w:pgMar w:top="1928" w:right="1134" w:bottom="2041" w:left="1134" w:header="851" w:footer="992" w:gutter="0"/>
      <w:cols w:space="708"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Style w:val="9"/>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Style w:val="9"/>
        <w:rFonts w:ascii="仿宋_GB2312" w:eastAsia="仿宋_GB2312"/>
        <w:sz w:val="28"/>
        <w:szCs w:val="28"/>
      </w:rPr>
      <w:t>5</w:t>
    </w:r>
    <w:r>
      <w:rPr>
        <w:rFonts w:hint="eastAsia" w:ascii="仿宋_GB2312" w:eastAsia="仿宋_GB2312"/>
        <w:sz w:val="28"/>
        <w:szCs w:val="28"/>
      </w:rPr>
      <w:fldChar w:fldCharType="end"/>
    </w:r>
    <w:r>
      <w:rPr>
        <w:rFonts w:hint="eastAsia" w:ascii="仿宋_GB2312" w:eastAsia="仿宋_GB2312"/>
        <w:sz w:val="28"/>
        <w:szCs w:val="28"/>
      </w:rPr>
      <w:t>—</w:t>
    </w:r>
  </w:p>
  <w:p>
    <w:pPr>
      <w:pStyle w:val="3"/>
      <w:jc w:val="right"/>
      <w:rP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t>6</w:t>
    </w:r>
    <w:r>
      <w:rPr>
        <w:rFonts w:ascii="Times New Roman" w:hAnsi="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Style w:val="9"/>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Style w:val="9"/>
        <w:rFonts w:ascii="仿宋_GB2312" w:eastAsia="仿宋_GB2312"/>
        <w:sz w:val="28"/>
        <w:szCs w:val="28"/>
      </w:rPr>
      <w:t>6</w:t>
    </w:r>
    <w:r>
      <w:rPr>
        <w:rFonts w:hint="eastAsia" w:ascii="仿宋_GB2312" w:eastAsia="仿宋_GB2312"/>
        <w:sz w:val="28"/>
        <w:szCs w:val="28"/>
      </w:rPr>
      <w:fldChar w:fldCharType="end"/>
    </w:r>
    <w:r>
      <w:rPr>
        <w:rFonts w:hint="eastAsia" w:ascii="仿宋_GB2312" w:eastAsia="仿宋_GB2312"/>
        <w:sz w:val="28"/>
        <w:szCs w:val="28"/>
      </w:rPr>
      <w:t>—</w:t>
    </w:r>
  </w:p>
  <w:p>
    <w:pPr>
      <w:pStyle w:val="3"/>
      <w:jc w:val="right"/>
      <w:rPr>
        <w:rFonts w:ascii="Times New Roman"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t>6</w:t>
    </w:r>
    <w:r>
      <w:rPr>
        <w:rFonts w:ascii="Times New Roman" w:hAnsi="Times New Roman"/>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1CD08E8"/>
    <w:rsid w:val="347156E2"/>
    <w:rsid w:val="4BFC6787"/>
    <w:rsid w:val="5E4B7940"/>
    <w:rsid w:val="629B7384"/>
    <w:rsid w:val="72094E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cs="黑体"/>
      <w:sz w:val="20"/>
      <w:szCs w:val="20"/>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font61"/>
    <w:qFormat/>
    <w:uiPriority w:val="0"/>
    <w:rPr>
      <w:rFonts w:hint="eastAsia" w:ascii="仿宋_GB2312" w:eastAsia="仿宋_GB2312" w:cs="仿宋_GB2312"/>
      <w:color w:val="000000"/>
      <w:sz w:val="18"/>
      <w:szCs w:val="18"/>
    </w:rPr>
  </w:style>
  <w:style w:type="character" w:customStyle="1" w:styleId="11">
    <w:name w:val="页眉 Char"/>
    <w:link w:val="4"/>
    <w:qFormat/>
    <w:uiPriority w:val="99"/>
    <w:rPr>
      <w:sz w:val="18"/>
      <w:szCs w:val="18"/>
    </w:rPr>
  </w:style>
  <w:style w:type="character" w:customStyle="1" w:styleId="12">
    <w:name w:val="font101"/>
    <w:qFormat/>
    <w:uiPriority w:val="0"/>
    <w:rPr>
      <w:rFonts w:hint="eastAsia" w:ascii="仿宋_GB2312" w:eastAsia="仿宋_GB2312" w:cs="仿宋_GB2312"/>
      <w:color w:val="FF0000"/>
      <w:sz w:val="18"/>
      <w:szCs w:val="18"/>
    </w:rPr>
  </w:style>
  <w:style w:type="character" w:customStyle="1" w:styleId="13">
    <w:name w:val="页脚 Char"/>
    <w:link w:val="3"/>
    <w:qFormat/>
    <w:uiPriority w:val="99"/>
    <w:rPr>
      <w:sz w:val="18"/>
      <w:szCs w:val="18"/>
    </w:rPr>
  </w:style>
  <w:style w:type="paragraph" w:customStyle="1" w:styleId="14">
    <w:name w:val="列出段落1"/>
    <w:basedOn w:val="1"/>
    <w:qFormat/>
    <w:uiPriority w:val="34"/>
    <w:pPr>
      <w:ind w:firstLine="420" w:firstLineChars="200"/>
    </w:pPr>
    <w:rPr>
      <w:rFonts w:cs="黑体"/>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376</Words>
  <Characters>2147</Characters>
  <Lines>17</Lines>
  <Paragraphs>5</Paragraphs>
  <TotalTime>57</TotalTime>
  <ScaleCrop>false</ScaleCrop>
  <LinksUpToDate>false</LinksUpToDate>
  <CharactersWithSpaces>2518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2016-12-12T01:02:00Z</dcterms:created>
  <dc:creator>汪洋(市场监管部)</dc:creator>
  <cp:lastModifiedBy>lenovo</cp:lastModifiedBy>
  <cp:lastPrinted>2016-12-12T06:17:00Z</cp:lastPrinted>
  <dcterms:modified xsi:type="dcterms:W3CDTF">2019-11-07T03:14:41Z</dcterms:modified>
  <dc:title>2016年10月12398能源监管热线投诉举报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